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D-4022/2019 vom 23. Oktober 2019</w:t>
      </w:r>
    </w:p>
    <w:p>
      <w:r>
        <w:t>Bundesverwaltungsgericht, 2019-10-23, DE</w:t>
      </w:r>
    </w:p>
    <w:p>
      <w:r>
        <w:rPr>
          <w:b/>
        </w:rPr>
        <w:t xml:space="preserve">Quelle: </w:t>
      </w:r>
      <w:r>
        <w:t>https://mcp.opencaselaw.ch/entscheid/bvger_D-4022_2019</w:t>
      </w:r>
    </w:p>
    <w:p>
      <w:r>
        <w:t>FR: TAF D-4022/2019 du 23 octobre 2019</w:t>
      </w:r>
    </w:p>
    <w:p>
      <w:r>
        <w:t>IT: TAF D-4022/2019 del 23 ottobre 2019</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2.1</w:t>
      </w:r>
    </w:p>
    <w:p>
      <w:r>
        <w:t>Gemäss Art. 111c Abs. 1 AsylG hat die Eingabe von Asylgesuchen, die innert fünf Jahren nach Eintritt der Rechtskraft des Asyl- und Wegweisungsentscheides eingereicht werden, schriftlich und begründet zu erfolgen. Im vorliegenden Fall hat der Beschwerdeführer bereits am 17. März 2014 erstmals in der Schweiz um Asyl ersucht. Mit Urteil des Bundesverwaltungsgericht Urteil D-3473/2015 vom 12. Februar 2019 wurde rechtskräftig über das erste Asylgesuch vom 17. März 2014 entschieden, weshalb die erneute Asylgesuchstellung vom 3. Juli 2019 vom SEM korrekterweise als Mehrfachgesuch entgegengenommen wurde.</w:t>
      </w:r>
    </w:p>
    <w:p>
      <w:r>
        <w:rPr>
          <w:b/>
        </w:rPr>
        <w:t>E. 2.2</w:t>
      </w:r>
    </w:p>
    <w:p>
      <w:r>
        <w:t>Die Beschwerdeinstanz enthält sich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3.1</w:t>
      </w:r>
    </w:p>
    <w:p>
      <w:r>
        <w:t>Prüfungsgegenstand ist vorliegend, ob die Vorinstanz gemäss Art. 111c Abs. 1 Satz 1 AsylG zu Recht auf das Gesuch des Beschwerdeführers nicht eingetreten ist.</w:t>
      </w:r>
    </w:p>
    <w:p>
      <w:r>
        <w:rPr>
          <w:b/>
        </w:rPr>
        <w:t>E. 3.2</w:t>
      </w:r>
    </w:p>
    <w:p>
      <w:r>
        <w:t>Nach Art. 111c Abs. 1 AsylG haben Asylgesuche, die innert fünf Jahren nach Eintritt der Rechtskraft des Asyl- und Wegweisungsentscheides eingereicht werden,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vom 16. Dezember 2014 E. 5.3 ff.).</w:t>
      </w:r>
    </w:p>
    <w:p>
      <w:r>
        <w:rPr>
          <w:b/>
        </w:rPr>
        <w:t>E. 4.1</w:t>
      </w:r>
    </w:p>
    <w:p>
      <w:r>
        <w:t>Das vom Beschwerdeführer eingereichte Gesuch vom 2. Juli 2019 erfüllte die formellen Anforderungen (Einreichung in schriftlicher Form, Begründung), weshalb keine Verbesserungsbedürftigkeit der Eingabe bestand. Das Gesuch um Fristansetzung zur Einreichung von Beweismitteln hat die Vorinstanz zu Recht abgelehnt. Diesbezüglich ist vollumfänglich auf die zu bestätigenden Ausführungen in der angefochtenen Verfügung zu verweisen (S. 4 f). Die Vorinstanz hat daher richtigerweise auf die Durchführung entsprechender Instruktionsmassnahmen verzichtet.</w:t>
      </w:r>
    </w:p>
    <w:p>
      <w:r>
        <w:rPr>
          <w:b/>
        </w:rPr>
        <w:t>E. 4.2.1</w:t>
      </w:r>
    </w:p>
    <w:p>
      <w:r>
        <w:t>Die vom Beschwerdeführer angeführte Begründung vermag jedoch inhaltlich nicht zu überzeugen beziehungsweise ist nicht als ausreichend zu qualifizieren, auch wenn diese sehr ausführlich ausgefallen ist und mit zahlreichen Beweismitteln versehen wurde.</w:t>
      </w:r>
    </w:p>
    <w:p>
      <w:r>
        <w:rPr>
          <w:b/>
        </w:rPr>
        <w:t>E. 4.2.2</w:t>
      </w:r>
    </w:p>
    <w:p>
      <w:r>
        <w:t>Zunächst ist festzuhalten, dass sich der Beschwerdeführer den Akten zufolge seit dem Abschluss des letzten Asylverfahrens am 12. Februar 2019 weiterhin in der Schweiz aufgehalten hat. Anderes wird von ihm nicht geltend gemacht.</w:t>
      </w:r>
    </w:p>
    <w:p>
      <w:r>
        <w:rPr>
          <w:b/>
        </w:rPr>
        <w:t>E. 4.2.3</w:t>
      </w:r>
    </w:p>
    <w:p>
      <w:r>
        <w:t>In seinem Mehrfachgesuch vom 2. Juli 2019 macht er im Wesentlichen geltend, die Situation in Sri Lanka habe sich aufgrund der aktuellen politischen Lage und insbesondere seit den Terroranschlägen vom 21. April 2019 massiv verschlechtert. Sodann habe er erfahren, dass er in Sri Lanka auf einer Liste verzeichnet sei. Es sei ihm nicht ganz klar, um was für eine Liste es sich handle, doch für den Rechtsvertreter sei es naheliegend, dass er die «Stop-List» meine. Der Beschwerdeführer sei bemüht, Beweismittel zum Listeneintrag und zum anhaltenden Verfolgungsinteresse der sri-lankischen Behörden beizubringen. Sodann würde er sich exilpolitisch betätigen. Aufgrund der seit dem Urteil des Bundesverwaltungsgerichts vom 12. Februar 2019 massiv veränderten Situation sei er in asylrelevanter Weise verfolgt und erfülle die Flüchtlingseigenschaft.</w:t>
      </w:r>
    </w:p>
    <w:p>
      <w:r>
        <w:rPr>
          <w:b/>
        </w:rPr>
        <w:t>E. 4.2.4</w:t>
      </w:r>
    </w:p>
    <w:p>
      <w:r>
        <w:t>Bezüglich der am 21. April 2019 verübten Anschläge auf Kirchen und Hotels in Sri Lanka ist festzustellen, dass diese Ereignisse nichts an der Lageeinschätzung im Referenzurteil des Bundesverwaltungsgerichts E-1866/2015 vom 15. Juli 2016 zu ändern vermögen. Das SEM hält in der angefochtenen Verfügung zu Recht fest, dass kein persönlicher Bezug des Beschwerdeführers zu den Anschlägen ersichtlich ist und er auch nicht verdächtigt wird, daran beteiligt gewesen zu sein. Auch die unter Verweis auf das Urteil D-1420/2019 vom 1. Mai 2019 E. 8.2.4 getroffene Feststellung des SEM, wonach die bloss abstrakte Angst vor verschärften behördlichen Massnahmen - ohne persönlichen Konnex zu den Anschlägen - die Anforderungen an die Annahme einer begründeten Furcht offensichtlich nicht zu erfüllen vermag, ist nicht zu beanstanden.</w:t>
      </w:r>
    </w:p>
    <w:p>
      <w:r>
        <w:rPr>
          <w:b/>
        </w:rPr>
        <w:t>E. 4.2.5</w:t>
      </w:r>
    </w:p>
    <w:p>
      <w:r>
        <w:t>Aus der Beschwerde ist - entgegen der darin vertretenen Ansicht - nicht ersichtlich, dass sich die allgemeine Lage in Sri Lanka seit Rechtskraft des Urteils des Bundesverwaltungsgerichts D-5880/2018 vom 12. Februar 2019 derart verändert hätte, dass sie sich konkret in negativer Weise auf die persönliche Situation des Beschwerdeführers auswirken würde. Der Hinweis auf Beschwerdeebene, wonach im Mehrfachgesuch ein persönlicher Fallbezug zur aktuellen Lage in Sri Lanka dargelegt worden sei, ist als nicht stichhaltig zu erachten. So werden dort lediglich in geraffter Form bereits bekannte Sachverhaltselemente wiederholt, welche im ordentlichen Asylverfahren als nicht glaubhaft erachtet wurden, um daraus am Ende kurzerhand und ohne weitere Subsumption den Schluss zu ziehen, der Beschwerdeführer sei aufgrund seines Profils gleich mehreren Risikogruppen zuzuordnen, obwohl letztmals mit Urteil D-5880/2018 vom 12. Februar 2019 eine asylrelevante Gefährdung verneint wurde.</w:t>
      </w:r>
    </w:p>
    <w:p>
      <w:r>
        <w:rPr>
          <w:b/>
        </w:rPr>
        <w:t>E. 4.2.6</w:t>
      </w:r>
    </w:p>
    <w:p>
      <w:r>
        <w:t>Hinsichtlich des als neu bezeichneten Vorbringens, der Beschwerdeführer sei in Sri Lanka aufgrund eines Listeneintrages gefährdet, ist festzuhalten, dass entgegen den entsprechenden, weitgehend spekulativen Bemerkungen in der Beschwerde, vorliegend weder konkrete Hinweise noch plausible Gründe dafür bestehen, dass der Beschwerdeführer auf einer Stop-List der heimatlichen Behörden steht und deswegen im Falle seiner Rückkehr einer erhöhten Verfolgungsgefahr unterliegt. Bezeichnenderweise hat es der Beschwerdeführer denn auch bis dato unterlassen, die angeblich demnächst eintreffenden Dokumente - im Asylgesuch vom 2. Juli 2019 (und somit vor mehr als drei Monaten) erklärte der Beschwerdeführer «Vermutlich sind diese {die Beweismittel} bereits auf dem Wege in die Schweiz» - einzureichen. Die entsprechenden Ausführungen im Asylgesuch und in der Beschwerde sind als unsubstanziierte und unbelegte Parteibehauptungen zu qualifizieren, welche die nötige Begründungsdichte vermissen lassen (vgl. BVGE 2014/39 E. 5.3).</w:t>
      </w:r>
    </w:p>
    <w:p>
      <w:r>
        <w:rPr>
          <w:b/>
        </w:rPr>
        <w:t>E. 4.2.7</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w:t>
      </w:r>
    </w:p>
    <w:p>
      <w:r>
        <w:rPr>
          <w:b/>
        </w:rPr>
        <w:t>E. 4.2.8</w:t>
      </w:r>
    </w:p>
    <w:p>
      <w:r>
        <w:t>Aufgrund vorstehender Erwägungen ergibt sich, dass der Beschwerdeführer die geltend gemachten neuen Asylgründe zum einen auf bereits im vorangegangenen Verfahren als unglaubhaft qualifizierte Vorbringen abstützt und zum anderen auf vage und unbelegt gebliebene Parteibehauptungen. Er hat nicht hinreichend substanziiert dargelegt, inwiefern genau seine Person wegen der aktuellen politischen Lage in Sri Lanka eine asylrelevante Verfolgung zu befürchten hätte. Demnach hat die Vorinstanz in zutreffender Weise das Erfordernis einer ausreichenden Begründung im Sinne von Art. 111c Abs. 1 AsylG als nicht erfüllt erachtet.</w:t>
      </w:r>
    </w:p>
    <w:p>
      <w:r>
        <w:rPr>
          <w:b/>
        </w:rPr>
        <w:t>E. 5</w:t>
      </w:r>
    </w:p>
    <w:p>
      <w:r>
        <w:t>Zusammenfassend ergibt sich, dass die Prüfung des Mehrfachgesuchs durch das SEM nicht zu beanstanden und folglich eine Verletzung des Willkürverbots beziehungsweise der Begründungspflicht sowie des rechtlichen Gehörs ausgeschlossen ist. Die entsprechenden formellen Rügen, welche vorwiegend damit begründet wurden, dass die neuen Vorbringen des Beschwerdeführers falsch gewürdigt worden seien, sind demnach unbegründet.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In seiner Rechtsmitteleingabe bringt der Beschwerdeführer vor, es sei mit überwiegender Wahrscheinlichkeit davon auszugehen, dass alle nach Sri Lanka zurückgeschafften abgewiesenen tamilischen Asylgesuchsteller jederzeit Opfer einer Verhaftung und von Verhören unter Anwendung von Folter werden könnten. Angesichts seiner Vorgeschichte, sei auch bei ihm von einer solchen überwiegenden Gefahr auszugehen, weshalb die Unzulässigkeit des Wegweisungsvollzugs festzustellen sei. Sodann bestehe das Risiko von Behelligungen, Belästigungen und Misshandlungen durch Behörden oder paramilitärische Gruppierungen auch nach der Einreise, weshalb der Wegweisungsvollzug vorliegend auch unzumutbar sei. Die neue Ausgangslage seit den Anschlägen vom 21. April 2019 sei sowohl bei der Beurteilung der Zulässigkeit als auch der Zumutbarkeit des Wegweisungsvollzugs zu berücksichtigen.</w:t>
      </w:r>
    </w:p>
    <w:p>
      <w:r>
        <w:rPr>
          <w:b/>
        </w:rPr>
        <w:t>E. 7.3</w:t>
      </w:r>
    </w:p>
    <w:p>
      <w:r>
        <w:t>Das Bundesverwaltungsgericht hat im Urteil D-5880/2018 vom 12. Februar 2019 (vgl. E. 11.2) den Vollzug der Wegweisung des Beschwerdeführers nach Sri Lanka sowohl im Sinne der landes- als auch der völkerrechtlichen Bestimmungen als zulässig beurteilt. Die Vorbringen im vorliegenden Verfahren rechtfertigen keine andere Einschätzung. Mangels Flüchtlingseigenschaft ist das flüchtlingsrechtliche Non-Refoulement-Prinzip nicht tangiert. Sodann ergeben sich weder aus den Aussagen des Beschwerdeführers noch aus den Akten Anhaltspunkte dafür, dass er für den Fall einer Rückschaffung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Sri Lanka lässt den Wegweisungsvollzug nach Einschätzung des Bundesverwaltungsgerichts nicht als unzulässig erscheinen. Der EGMR hat wiederholt festgestellt, dass nicht generell davon auszugehen ist, Rückkehrern drohe in Sri Lanka eine unmenschliche Behandlung, sondern dass jeweils im Einzelfall eine Risikoeinschätzung vorzunehmen ist (vgl. Urteil R.J. gegen Frankreich vom 19. September 2013, Beschwerde Nr. 10466/11, Ziff. 37). Dies gilt auch unter Berücksichtigung der politischen Entwicklungen in Sri Lanka nach den Anschlägen vom 21. April 2019, aus welchen der Beschwerdeführer keine konkreten und entscheidwesentlichen Auswirkungen ableiten kann. Der Vollzug der Wegweisung ist somit als zulässig zu erachten.</w:t>
      </w:r>
    </w:p>
    <w:p>
      <w:r>
        <w:rPr>
          <w:b/>
        </w:rPr>
        <w:t>E. 7.4</w:t>
      </w:r>
    </w:p>
    <w:p>
      <w:r>
        <w:t>Sodann hat das Bundesverwaltungsgericht mit Urteil D-5880/2018 vom 12. Februar 2019 den Wegweisungsvollzug als zumutbar erachtet (vgl. E. 11.3). Die Vorinstanz hat in der angefochtenen Verfügung zutreffend festgehalten, dass in Sri Lanka aktuell trotz der jüngst verübten Attentate vom 21. April 2019 keine gänzlich unsichere, von bewaffneten Konflikten oder anderen unberechenbaren Unruhen dominierte Lage besteht, und somit nicht von einer Situation allgemeiner Gewalt im Sinne von Art. 83 Abs. 4 AIG auszugehen ist. Das SEM hat sodann richtig festgestellt, dass an dieser Einschätzung auch der von Staatspräsident Sirisena ausgerufene Ausnahmezustand zur Wahrung der öffentlichen Sicherheit und Ordnung nichts zu ändern vermag. Das Vorliegen der individuellen Zumutbarkeitskriterien hat das SEM mit Verweis auf das Urteil D-5880/2018 vom 12. Februar 2018 (vgl. E. 11.3) zutreffend bejaht. Der Beschwerdeführer macht im vorliegenden Verfahren keine Veränderung seiner persönlichen Verhältnisse geltend. Aufgrund dieser Erwägungen ist nicht davon auszugehen, dass der Beschwerdeführer bei der Rückkehr nach Sri Lanka aufgrund der allgemeinen Situation oder aus individuellen Gründen wirtschaftlicher, sozialer oder gesundheitlicher Natur in eine existenzielle Notlage geraten würde. Der Vollzug erweist sich demnach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Der Antrag auf Anordnung der Sistierung des Verfahrens erweist sich aufgrund des Direktentscheids in der Sache als gegenstandslos.</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