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D-4020/2020 vom 28. Januar 2021</w:t>
      </w:r>
    </w:p>
    <w:p>
      <w:r>
        <w:t>Bundesverwaltungsgericht, 2021-01-28, DE</w:t>
      </w:r>
    </w:p>
    <w:p>
      <w:r>
        <w:rPr>
          <w:b/>
        </w:rPr>
        <w:t xml:space="preserve">Quelle: </w:t>
      </w:r>
      <w:r>
        <w:t>https://mcp.opencaselaw.ch/entscheid/bvger_D-4020_2020</w:t>
      </w:r>
    </w:p>
    <w:p>
      <w:r>
        <w:t>FR: TAF D-4020/2020 du 28 janvier 2021</w:t>
      </w:r>
    </w:p>
    <w:p>
      <w:r>
        <w:t>IT: TAF D-4020/2020 del 28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 nach erfolgter Beschwerdeverbesserung -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5.1</w:t>
      </w:r>
    </w:p>
    <w:p>
      <w:r>
        <w:t>Das SEM begründete die Verneinung der Flüchtlingseigenschaft in der angefochtenen Verfügung damit, dass die Vorbringen des Beschwerdeführers weder den Anforderungen an die Flüchtlingseigenschaft gemäss Art. 3 AsylG, noch denjenigen an die Glaubhaftigkeit gemäss Art. 7 AsylG standhalten würden. Diese Beurteilung erweist sich als zutreffend.</w:t>
      </w:r>
    </w:p>
    <w:p>
      <w:r>
        <w:rPr>
          <w:b/>
        </w:rPr>
        <w:t>E. 5.2.1</w:t>
      </w:r>
    </w:p>
    <w:p>
      <w:r>
        <w:t>Das SEM hielt zunächst zu Recht fest, dass aufgrund der ungereimten Angaben des Beschwerdeführers im Zusammenhang mit der behaupteten Beerdigung seines Verwandten, der bei der PKK gewesen und getötet worden sei, nicht geglaubt werden könne, dass er bei den Behörden bereits als Oppositioneller beziehungsweise als Person mit Beziehungen zur PKK registriert gewesen sei. Der Beschwerdeführer brachte dazu in der BzP vor, er und zwei Onkel väterlicherseits seien wegen der Teilnahme an der in der Türkei stattfindenden Beerdigung festgenommen, gefoltert und nur gegen Geldzahlung wieder freigelassen worden (vgl. Akten SEM A 7/15 Ziff. 7.02). In der Anhörung erwähnte er dagegen im Wesentlichen nur die angebliche Todeszeremonie, die nach der Beerdigung in der Türkei in seinem Dorf wiederholt und von Beamten gestört worden sei; die Beamten hätten niemanden festgenommen, aber sicherlich die Personalien der Teilnehmenden notiert und später zwei Brüder des Verstorbenen vorgeladen (vgl. A 20/26 F102 f.). Angesprochen auf die unterschiedlichen Schilderungen (bezüglich der Festnahmen) erklärte er erneut, dass niemand respektive nur die zwei Brüder des Getöteten festgenommen worden sei(en) (vgl. A 20/26 F149). Sein Einwand in der Beschwerdeverbesserung, wonach er in der Anhörung gesagt habe, es sei niemand anderes festgenommen worden, was nicht heisse, dass er nicht festgenommen worden sei, und es habe diesbezüglich ein Missverständnis zwischen ihm und dem Dolmetscher gegeben, ist angesichts der protokollierten und von ihm mit seiner Unterschrift bestätigten Aussagen unbehelflich. Schliesslich ist auch nicht ersichtlich, dass seine angebliche Schmugglertätigkeit über die iranisch-türkische Grenze, die er letztmals etwa drei Jahre vor seiner Ausreise aus dem Iran ausgeübt und bei welcher er etwa die PKK beliefert haben will (vgl. A 20/26 F43 f., 54), den Behörden bekannt gewesen wäre, geschweige denn, dass er deswegen als Oppositioneller registriert gewesen wäre.</w:t>
      </w:r>
    </w:p>
    <w:p>
      <w:r>
        <w:rPr>
          <w:b/>
        </w:rPr>
        <w:t>E. 5.2.2</w:t>
      </w:r>
    </w:p>
    <w:p>
      <w:r>
        <w:t>Bezogen auf die behaupteten Demonstrationsteilnahmen in C._______ und vor allem in Teheran - sofern überhaupt glaubhaft - erwog das SEM in der angefochtenen Verfügung sodann zu Recht, dass der Beschwerdeführer seinen eigenen Angaben zufolge weder bei der ersten Demonstration, bei welcher im Übrigen keine regimekritische Motivation erkennbar sei, noch bei der zweiten (bzw. letzten Demonstration in Teheran) eine besondere Rolle innegehabt respektive eine exponierte Stellung eingenommen habe. Bezüglich seiner weiteren Demonstrationsteilnahmen in Teheran ergibt sich solches ebenfalls nicht aus den Akten. Das SEM führte des Weiteren - unter Hinweis auf das den Cousin des Beschwerdeführers betreffende Urteil des Bundesverwaltungsgerichts D-2067/2020 vom 6. Mai 2020 - zutreffend aus, dass in jenem Zeitraum im Iran regelmässig und an vielen Orten Kundgebungen stattgefunden hätten, die sich gegen die allgemeine Teuerung der Lebensmittel und weiterer Güter des täglichen Bedarfs gerichtet hätten und es daher als überwiegend unwahrscheinlich zu erachten sei, dass er wegen der blossen Teilnahme an der Demonstration (bzw. an den Demonstrationen) in Teheran asylrechtlich relevante Verfolgungsmassnahmen der iranischen Sicherheitskräfte zu befürchten gehabt habe.</w:t>
      </w:r>
    </w:p>
    <w:p>
      <w:r>
        <w:rPr>
          <w:b/>
        </w:rPr>
        <w:t>E. 5.2.3</w:t>
      </w:r>
    </w:p>
    <w:p>
      <w:r>
        <w:t>Die vom Beschwerdeführer geltend gemachten Verfolgungsvorbringen sind denn auch unglaubhaft ausgefallen. Bereits seine Aussagen zu seiner Beteiligung an einer Auseinandersetzung mit Sicherheitskräften bei der letzten Demonstration und der Festnahme von Arbeitskollegen können nicht geglaubt werden. So erwähnte er in der BzP zwar eine Auseinandersetzung, brachte jedoch noch nicht vor, dass er darin involviert gewesen wäre (vgl. A 7/15 Ziff. 7.01). Seine erst in der Anhörung gemachten Angaben dazu sind nicht nur nachgeschoben, sondern auch oberflächlich ausgefallen (vgl. A 20/26 F53, 73, 81). In der BzP erklärte er weiter, dass bei der Auseinandersetzung "ein paar Jungs" aus der Fabrik respektive zwei Kollegen festgenommen worden seien (vgl. A 7/15 Ziff. 7.01). In der Anhörung sprach er dagegen jeweils von einem Kollegen (vgl. A 20/26 F53, 73, 75 ff., 81). Mithin kann dem Beschwerdeführer auch die geltend gemachte behördliche Suche nach ihm (und seinem Cousin) in der Fabrik, welche er mit der Festnahme des Kollegen in Verbindung brachte (vgl. A 20/26 F73), nicht geglaubt werden. Seine Schilderungen zu den weiteren Suchen nach ihm, die er selbst auf die (unglaubhafte) Suche in der Fabrik zurückführte (vgl. A 20/26 F53 [S. 8]) sind sodann zwar einigermassen ausführlich, indessen letztlich ebenfalls oberflächlich und damit unglaubhaft ausgefallen (vgl. A 20/26 F53, 91, 99). Aufgrund des bereits Gesagten kann dem Beschwerdeführer auch nicht geglaubt werden, dass im Iran ein Haftbefehl gegen ihn vorliegt (vgl. A 20/26 F153), das Geschäft seines Vaters nach seiner Ausreise wegen ihm plombiert wurde und die Behörden noch nach ihm suchen (vgl. A 7/15 Ziff. 7.01; A 20/26 F115, 133 ff.). Bestätigt wird diese Einschätzung durch den Umstand, dass er bis zum heutigen Zeitpunkt - obwohl insbesondere in der Eingabe vom 21. August 2020 angekündigt - keine Dokumente zu den Akten reichte, welche die geltend gemachte Verfolgung im Iran belegen würden. Die Unglaubhaftigkeit der von ihm geltend gemachten Verfolgungssituation wird im Übrigen dadurch untermauert, dass er in der BzP - wie bereits in der angefochtenen Verfügung festgehalten - noch geltend machte, sein Vater sei zwei oder drei Tage nach seiner Ausreise von den Behörden mitgenommen und nach seinem Aufenthaltsort gefragt sowie gefoltert worden (vgl. A 7/15 Ziff. 7.01). In der Anhörung erwähnte er nichts dergleichen und behauptete auf Nachfrage lediglich, er habe das in der BzP nicht gesagt (vgl. A 20/26 F 114 ff. und 148), obwohl ihm - wie vom SEM angeführt - seine (protokollierten) Ausführungen nach der BzP in eine für ihn verständliche Sprache rückübersetzt wurden und er deren Richtigkeit mit seiner eigenen Unterschrift bestätigte.</w:t>
      </w:r>
    </w:p>
    <w:p>
      <w:r>
        <w:rPr>
          <w:b/>
        </w:rPr>
        <w:t>E. 5.3</w:t>
      </w:r>
    </w:p>
    <w:p>
      <w:r>
        <w:t>Das SEM hat in der angefochtenen Verfügung schliesslich zu Recht festgehalten, dass aufgrund des niederschwelligen exilpolitischen Engagements des Beschwerdeführers, das überdies lediglich behauptet und in keiner Weise substanziiert worden sei, nicht davon auszugehen sei, dass er bei einer Rückkehr in den Iran einer konkreten Gefährdung nach Art. 3 AsylG ausgesetzt wäre. In seiner Beschwerdeverbesserung verlieh der Beschwerdeführer seinen oberflächlichen Ausführungen in der Anhörung, wonach seine Aktivitäten in Verbindung mit "Hilfsmassnahmen" für die PKK stünden oder er mithelfe, wenn eine Versammlung organisiert beziehungsweise Redner eingeladen werden müssten (vgl. A 20/26 F144), keine Substanz. Er brachte lediglich - wiederum in unsubstanziierter Weise - vor, er habe in der Schweiz an dutzenden Demonstrationen teilgenommen, reichte aber auch hierzu keinerlei Beweismittel ein, weshalb er aus diesem Vorbringen nichts zu seinen Gunsten ableiten kann.</w:t>
      </w:r>
    </w:p>
    <w:p>
      <w:r>
        <w:rPr>
          <w:b/>
        </w:rPr>
        <w:t>E. 5.4</w:t>
      </w:r>
    </w:p>
    <w:p>
      <w:r>
        <w:t>Nach dem Gesagten ist es dem Beschwerdeführer nicht gelungen, eine flüchtlingsrechtlich relevante Gefährdung nachzuweisen oder glaubhaft zu machen. Das SEM hat folglich (im Ergebnis) zu Recht seine Flüchtlingseigenschaft verneint und sein Asylgesuch abgelehnt. Die weiteren Beschwerdevorbringen sind nicht geeignet, eine Änderung dieser Einschätzung zu bewirken, weshalb nicht weiter darauf einzugehen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Iran herrscht weder Krieg oder Bürgerkrieg noch eine Situation allgemeiner Gewalt, aufgrund derer eine Rückkehr generell unzumutbar wäre. Auch in individueller Hinsicht erweist sich der Vollzug der Wegweisung des Beschwerdeführers in den Iran als zumutbar. Zur Vermeidung von unnötigen Wiederholungen kann auf die zutreffenden Erwägungen in der angefochtenen Verfügung verwiesen werden, denen auf Beschwerdeebene nichts entgegengehalten wird.</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mit der Beschwerdeverbesserung gestellte Gesuch um Gewährung der unentgeltlichen Prozessführung im Sinne von Art. 65 Abs. 1 VwVG ist abzuweisen, da die Bedürftigkeit nicht belegt wurde respektive angesichts des am 20. August 2020 geleisteten Kostenvorschusses davon auszugehen ist, dass der Beschwerdeführer durchaus über finanzielle Mittel verfügt. Im Übrigen waren die Begehren, wie sich aus den vorstehenden Erwägungen ergibt, als aussichtslos zu bezeichnen.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