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D-4020/2018 vom 25. Juli 2018</w:t>
      </w:r>
    </w:p>
    <w:p>
      <w:r>
        <w:t>Bundesverwaltungsgericht, 2018-07-25, DE</w:t>
      </w:r>
    </w:p>
    <w:p>
      <w:r>
        <w:rPr>
          <w:b/>
        </w:rPr>
        <w:t xml:space="preserve">Quelle: </w:t>
      </w:r>
      <w:r>
        <w:t>https://mcp.opencaselaw.ch/entscheid/bvger_D-4020_2018</w:t>
      </w:r>
    </w:p>
    <w:p>
      <w:r>
        <w:t>FR: TAF D-4020/2018 du 25 juillet 2018</w:t>
      </w:r>
    </w:p>
    <w:p>
      <w:r>
        <w:t>IT: TAF D-4020/2018 del 25 luglio 2018</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sind als Verfügungsadressat zur Beschwerdeführung legitimiert (Art. 48 VwVG). Auf die frist- und formgerecht eingereichte Beschwerde (Art. 108 Abs. 2 AsylG und Art. 52 Abs. 1 VwVG) ist, mit Ausnahme der nachfolgenden Ausführungen, einzutreten. Der Beschwerde kommt von Gesetzes wegen aufschiebende Wirkung zu (vgl. Art. 42 AsylG und Art. 55 Abs. 1 VwVG) und die Vorinstanz hat diese auch nicht entzogen. Auf den diesbezüglichen Eventualantrag ist daher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ist (Art. 111a Abs. 2 AsylG). Gestützt auf Art. 111a Abs. 1 AsylG wurde vorliegend auf die Durchführung eines Schriftenwechsels verzichtet.</w:t>
      </w:r>
    </w:p>
    <w:p>
      <w:r>
        <w:rPr>
          <w:b/>
        </w:rPr>
        <w:t>E. 4</w:t>
      </w:r>
    </w:p>
    <w:p>
      <w:r>
        <w:t>Bei Beschwerden gegen Nichteintretensentscheide, mit denen es die Vor-instanz ablehnt, ein Asylgesuch auf seine Begründetheit hin zu überprüfen, ist die Beurteilungskompetenz des Bundesverwaltungsgerichts grundsätzlich auf die Frage beschränkt, ob die Vorinstanz zu Recht auf das Gesuch nicht eingetreten ist (vgl. BVGE 2011/9 E. 5).</w:t>
      </w:r>
    </w:p>
    <w:p>
      <w:r>
        <w:rPr>
          <w:b/>
        </w:rPr>
        <w:t>E. 5.1</w:t>
      </w:r>
    </w:p>
    <w:p>
      <w:r>
        <w:t>Gemäss Art. 31a Abs. 1 Bst. a AsylG wird auf ein Asylgesuch in der Regel nicht eingetreten, wenn die asylsuchende Person in einen nach Art. 6a Abs. 2 Bst. b AsylG als sicher bezeichneten Drittstaat zurückkehren kann, in welchem sie sich vorher aufgehalten hat. Der Beschwerdeführer wurde in Griechenland als Flüchtling anerkannt und die griechischen Behörden haben seiner Rückkehr zugestimmt (vgl. Bst. E). Griechenland, als Mitglied der Europäischen Union (EU), ist ein verfolgungssicherer Drittstaat im Sinne von Art. 6a Abs. 2 Bst. b AsylG (vgl. Beschluss des Bundesrates vom 14. Dezember 2007, in welchem sämtliche Länder der EU und der EFTA als sichere Drittstaaten bezeichnet wurden). Die Voraussetzungen für ein Nichteintreten auf das Asylgesuch gestützt auf Art. 31a Abs. 1 Bst. a AsylG sind mithin erfüllt, weshalb das SEM auf das Asylgesuch des Beschwerdeführers grundsätzlich zu Recht nicht eingetreten ist.</w:t>
      </w:r>
    </w:p>
    <w:p>
      <w:r>
        <w:rPr>
          <w:b/>
        </w:rPr>
        <w:t>E. 5.2</w:t>
      </w:r>
    </w:p>
    <w:p>
      <w:r>
        <w:t>In der Beschwerde wurde bestritten, dass der Beschwerdeführer überhaupt einen Schutzstatus in Griechenland erhalten hat. Dieses Vorbringen verfängt nicht. In seiner Antwort auf die Dublin-Anfrage zeichneten die griechischen Behörden den Verlauf des Asylverfahrens des Beschwerdeführers nach. Es sind keine Gründe ersichtlich, warum an diesen Ausführungen gezweifelt werden sollte. Mit Sicherheit würden die griechischen Behörden - gerade angesichts der starken Beanspruchung des dortigen Asylsystems - sich nicht zur Aufnahme von Personen bereit erklären, die dort keinen Status erhalten haben. Es ist vielmehr davon auszugehen, dass der Beschwerdeführer es als opportun erachtete, nicht auf seinen Status in Griechenland hinzuweisen. Der entsprechende Einwand, wonach der Status des Beschwerdeführers unklar sei und die Drittstaatenproblematik vorliegend im Rahmen eines Dublin-Verfahrens abzuhandeln sei, trifft nicht zu.</w:t>
      </w:r>
    </w:p>
    <w:p>
      <w:r>
        <w:rPr>
          <w:b/>
        </w:rPr>
        <w:t>E. 6</w:t>
      </w:r>
    </w:p>
    <w:p>
      <w:r>
        <w:t>Gemäss Art. 44 AsylG verfügt das Staatssekretariat in der Regel die Wegweisung aus der Schweiz und ordnet den Vollzug an, wenn es das Asylgesuch ablehnt oder darauf nicht eintritt. Bezüglich der Frage der Wegweisung und des Vollzugs hat das SEM eine materielle Prüfung vorgenommen, weshalb dem Gericht diesbezüglich volle Kognition zukommt.</w:t>
      </w:r>
    </w:p>
    <w:p>
      <w:r>
        <w:rPr>
          <w:b/>
        </w:rPr>
        <w:t>E. 7</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von Ausländerinnen und Ausländern (Art. 44 AsylG; Art. 83 Abs. 1 AuG [SR 142.20]). Bei der Geltendmachung von Wegweisungsvollzugshindernissen gilt gemäss ständiger Praxis des Bundesverwaltungsgerichts der gleiche Beweisstandard wie bei der Flüchtlingseigenschaft, das heisst, sie sind zu beweisen, wenn der strikte Beweis möglich ist, andernfalls wenigstens glaubhaft zu machen (vgl. BVGE 2011/24 E. 10.2).</w:t>
      </w:r>
    </w:p>
    <w:p>
      <w:r>
        <w:rPr>
          <w:b/>
        </w:rPr>
        <w:t>E. 7.2</w:t>
      </w:r>
    </w:p>
    <w:p>
      <w:r>
        <w:t>Vorliegend ist einzig der Vollzug der Wegweisung nach Griechenland einer Prüfung zu unterziehen, nicht aber ein solcher in den Heimat- oder Herkunftsstaat des Beschwerdeführenden.</w:t>
      </w:r>
    </w:p>
    <w:p>
      <w:r>
        <w:rPr>
          <w:b/>
        </w:rPr>
        <w:t>E. 7.3</w:t>
      </w:r>
    </w:p>
    <w:p>
      <w:r>
        <w:t>Unzulässig ist der Vollzug der Wegweisung,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Unzumutbar kann der Vollzug der Wegweisung für Ausländerinnen und Ausländer gemäss Art. 83 Abs. 4 AuG dann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7.4</w:t>
      </w:r>
    </w:p>
    <w:p>
      <w:r>
        <w:t>Gemäss Art. 6a AsylG besteht zugunsten sicherer Drittstaaten - wie Griechenland es ist - die Vermutung, dass diese ihre völkerrechtlichen Verpflichtungen, darunter im Wesentlichen das Refoulement-Verbot und grundlegende menschenrechtliche Garantien, einhalten (vgl. Fanny Matthey, in: Cesla Amarelle/Minh Son Nguyen, Code annoté de droit des migrations, Bern 2015, Art. 6a AsylG N 12 S. 68). Gestützt auf Art. 83 Abs. 5 AuG besteht ferner die Vermutung, dass eine Wegweisung in einen EU- oder EFTA-Staat in der Regel zumutbar ist. Es obliegt der betroffenen Person, diese gesetzlichen Vermutungen umzustossen. Dazu hat sie ernsthafte Anhaltpunkte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dazu statt vieler Urteil des BVGer D-206/2016 vom 10. Februar 2016, E. 5.1.1).</w:t>
      </w:r>
    </w:p>
    <w:p>
      <w:r>
        <w:rPr>
          <w:b/>
        </w:rPr>
        <w:t>E. 8.1</w:t>
      </w:r>
    </w:p>
    <w:p>
      <w:r>
        <w:t>Der Beschwerdeführer macht geltend, in Griechenland auf der Strasse gelebt zu haben und keinen Zugang zur nötigen medizinischen Versorgung und zu Sozialleistungen oder anderer Unterstützung gehabt zu haben.</w:t>
      </w:r>
    </w:p>
    <w:p>
      <w:r>
        <w:rPr>
          <w:b/>
        </w:rPr>
        <w:t>E. 8.2</w:t>
      </w:r>
    </w:p>
    <w:p>
      <w:r>
        <w:t>Zwar steht das griechische Fürsorgesystem nicht nur für Asylsuchende, sondern auch für Personen mit Schutzstatus, seit einiger Zeit in der Kritik. So wurde davon berichtet, dass die Unterstützung von Personen, denen in Griechenland internationaler Schutz zuerkannt worden sei, häufig unzulänglich sei. Da das Land nicht über ein Sozialwohnungssystem verfüge, sei es für Personen mit Schutzstatus aus wirtschaftlichen Gründen oft schwierig, eine Unterkunft zu finden. Angesichts der hohen Arbeitslosigkeit, die neben der Wirtschaftskrise unter anderem auf den Mangel einer nationalen Strategie zurückgeführt wird, die Beschäftigung - insbesondere auch von Personen mit anerkanntem Schutzstatus - zu fördern, seien die Betroffenen dabei im Wesentlichen auf die beschränkten Fürsorgeleistungen des Staates angewiesen. Mit Bezug zu den staatlichen Unterstützungsleistungen komme es in der Praxis ferner immer wieder zu Diskriminierungen von Personen mit Schutzstatus gegenüber griechischen Staatsangehörigen, wobei dies auch damit zusammenhänge, dass die betroffenen Ausländerinnen und Ausländer nicht an die kompetenten Behörden verwiesen würden (vgl. UNHCR, Greece as a country of asylum, UNHCR observations on the current situation of asylum in Greece, Dezember 2014, S. 31 ff.; vgl. auch Europäischer Gerichtshof für Menschenrechte [EGMR], Saidoun gegen Griechenland [Beschwerdenr. 40083/07] und Fawsie gegen Griechenland [Beschwerdenr. 40080/07], beide vom 28. Oktober 2010). Indes ist nicht bekannt, dass Griechenland das Non-Refoulement-Gebot gemäss Art. 33 Abs. 1 FK missachtet. Dies wurde vom Beschwerdeführer auch nicht geltend gemacht. Obwohl er - gemäss seinen Ausführungen - in Griechenland zugegebenermassen keine einfachen Lebensbedingungen vorgefunden habe, kann daraus noch nicht auf eine ihm drohende unmenschliche oder entwürdigende Behandlung im Sinne von Art. 3 EMRK respektive eine existenzielle Notlage geschlossen werden. Tatsächlich hat der Beschwerdeführer auch nur sehr wenige Details geliefert, wie er während des Aufenthalts in Griechenland überhaupt gelebt hat. Seine Aussagen erschöpfen sich in der wiederholten pauschalen Äusserung, "auf der Strasse" gelebt zu haben. Es ist davon auszugehen, dass der Beschwerdeführer bei einer Rückkehr nach Griechenland, wenigstens vorübergehend, auf die Hilfe kirchlicher respektive karitativer Organisationen wird zählen können, die ihm auch bei der Einforderung der medizinischen Unterstützungsleistungen werden helfen können. Im Übrigen ist er gehalten, die ihm zustehenden Unterstützungsleistungen und weiteren Rechte direkt bei den zuständigen Behörden einzufordern, falls notwendig auf dem Rechtsweg. Es stehen ihm in Griechenland alle Rechte aus der Flüchtlingskonvention zu. Dazu gehört die Gleichbehandlung mit griechischen Bürgern beispielsweise in Bezug auf die Fürsorge, den Zugang zu Gerichten und den öffentlichen Schulunterricht respektive die Gleichbehandlung mit anderen Ausländern beispielsweise mit Bezug zur Erwerbstätigkeit oder zur Gewährung einer Unterkunft (vgl. Art. 16-24 FK). Zudem kann er sich auf die Garantien in der Qualifikationsrichtlinie berufen, auf die sich Griechenland als EU-Mitgliedstaat behaften lassen muss. Von Interesse dürften vorliegend insbesondere die Regeln betreffend den Zugang von Personen mit Schutzstatus zu Beschäftigung (Art. 26), zu Sozialhilfeleistungen (Art. 29), zu Wohnraum (Art. 32) und zu medizinischer Versorgung (Art. 30) sein. Im Falle einer Verletzung der Garantien der EMRK könnte sich der Beschwerdeführer schliesslich gestützt auf Art. 34 EMRK letztinstanzlich an den EGMR wenden.</w:t>
      </w:r>
    </w:p>
    <w:p>
      <w:r>
        <w:rPr>
          <w:b/>
        </w:rPr>
        <w:t>E. 8.3</w:t>
      </w:r>
    </w:p>
    <w:p>
      <w:r>
        <w:t>Der Vorinstanz ist auch beizupflichten, wenn sie davon ausgeht, dass die individuellen Vorbringen betreffend den Gesundheitszustand dem Vollzug der Wegweisung des Beschwerdeführers nach Griechenland nicht entgegenstehen. Seine Operation ist ohne weitere Komplikationen gut verlaufen, die Nachsorge ist auch in Griechenland möglich. Zwar wies der behandelnde Arzt in seiner Auskunft vom 25. Juni 2018 auf die Notwendigkeit einer engmaschigen medizinischen respektive psychotherapeutischen Betreuung hin, ging jedoch auch davon aus, dass der Beschwerdeführer verlegt werden könne und reisefähig sei. Zudem wurde auch darauf hingewiesen, dass der Beschwerdeführer nicht alle angebotenen Untersuchungsmöglichkeiten in Anspruch genommen und die Medikation nur unregelmässig eingenommen habe. Betreffend die geltend gemachten psychischen Probleme ist festzuhalten, dass der Beschwerdeführer anlässlich der BZP vom 27. April 2018 noch angegeben hatte, abgesehen von den somatischen Beschwerden habe er keine gesundheitlichen Probleme. Hinsichtlich der nun neu auch in psychischer Hinsicht geltend gemachten Probleme liegt keine Diagnose vor und die in der ärztlichen Auskunft vom 25. Juni 2018 beschriebenen Krankheitssymptome sind offensichtlich in Griechenland behandelbar, wobei, wie erwähnt, auch verschiedene kirchliche und nichtstaatliche Organisationen den Beschwerdeführer unterstützen können, sollte er alleine den entsprechenden Zugang nicht finden. Abschliessend ist auch zu bemerken, dass der Beschwerdeführer keine detaillierteren Angaben dazu machte, was er während seines vorherigen Aufenthaltes in Griechenland konkret unternommen hatte, um seine Ansprüche gemäss Qualifikationsrichtlinie (vgl. E. 6.2), wozu auch der Zugang zu medizinischer Versorgung gehört (Art. 30 Qualifikationsrichtlinie), bei den griechischen Behörden einzufordern.</w:t>
      </w:r>
    </w:p>
    <w:p>
      <w:r>
        <w:rPr>
          <w:b/>
        </w:rPr>
        <w:t>E. 9</w:t>
      </w:r>
    </w:p>
    <w:p>
      <w:r>
        <w:t>Nach dem Gesagten ist es dem Beschwerdeführer nicht gelungen, die Vermutung, wonach Griechenland seinen völkerrechtlichen Verpflichtungen nachkommt und eine Wegweisung in diesen EU-Mitgliedstaat auch zumutbar ist, umzustossen. Da die griechischen Behörden seiner Rückübernahme zugestimmt haben, ist der Vollzug der Wegweisung auch als möglich zu bezeichnen. Das SEM ist somit zu Recht von der Zulässigkeit, Zumutbarkeit und Möglichkeit des Wegweisungsvollzugs ausgegangen. Eine Anordnung der vorläufigen Aufnahme fällt ausser Betracht (vgl. Art. 83 Abs. 1-4 AuG).</w:t>
      </w:r>
    </w:p>
    <w:p>
      <w:r>
        <w:rPr>
          <w:b/>
        </w:rPr>
        <w:t>E. 10</w:t>
      </w:r>
    </w:p>
    <w:p>
      <w:r>
        <w:t>Aus diesen Erwägungen ergibt sich, dass die angefochtene Verfügung Bundesrecht nicht verletzt und den rechtserheblichen Sachverhalt richtig und vollständig feststellt (vgl. Art. 106 Abs. 1 AsylG) sowie - den Wegweisungsvollzug betreffend - angemessen ist (Art. 49 VwVG). Die Beschwerde ist abzuweisen.</w:t>
      </w:r>
    </w:p>
    <w:p>
      <w:r>
        <w:rPr>
          <w:b/>
        </w:rPr>
        <w:t>E. 11.1</w:t>
      </w:r>
    </w:p>
    <w:p>
      <w:r>
        <w:t>Der Beschwerdeführer beantragte die Gewährung der unentgeltlichen Rechtspflege. Aufgrund der vorstehenden Erwägungen ergibt sich, dass seine Begehren als aussichtslos zu gelten haben. Damit ist eine der kumulativ zu erfüllenden Voraussetzungen nicht gegeben, weshalb das Gesuch abgewiesen wird.</w:t>
      </w:r>
    </w:p>
    <w:p>
      <w:r>
        <w:rPr>
          <w:b/>
        </w:rPr>
        <w:t>E. 11.2</w:t>
      </w:r>
    </w:p>
    <w:p>
      <w:r>
        <w:t>Bei diesem Ausgang des Verfahrens sind die Kosten von Fr. 750.- dem Beschwerdeführer aufzuerlegen (Art. 63 Abs. 1 VwVG; Art. 1-3 des Reglements vom 21. Februar 2008 über die Kosten und Entschädigungen vor dem Bundesverwaltungsgericht [VGKE, SR 173.320.2]).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