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D-4007/2010 vom 20. September 2012</w:t>
      </w:r>
    </w:p>
    <w:p>
      <w:r>
        <w:t>Bundesverwaltungsgericht, 2012-09-20, DE</w:t>
      </w:r>
    </w:p>
    <w:p>
      <w:r>
        <w:rPr>
          <w:b/>
        </w:rPr>
        <w:t xml:space="preserve">Quelle: </w:t>
      </w:r>
      <w:r>
        <w:t>https://mcp.opencaselaw.ch/entscheid/bvger_D-4007_2010</w:t>
      </w:r>
    </w:p>
    <w:p>
      <w:r>
        <w:t>FR: TAF D-4007/2010 du 20 septembre 2012</w:t>
      </w:r>
    </w:p>
    <w:p>
      <w:r>
        <w:t>IT: TAF D-4007/2010 del 20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der Fall ist -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(Art. 108 Abs. 1 AsylG; Art. 105 AsylG i.V.m. Art. 37 VGG und Art. 52 Abs. 1 VwVG). 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sind die Vorbringen eines Asylsuchenden grundsätzlich dann, wenn sie genügend substantiiert,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2.3 S. 826 f., EMARK 2005 Nr. 21 E. 6.1 S. 190 f.).</w:t>
      </w:r>
    </w:p>
    <w:p>
      <w:r>
        <w:rPr>
          <w:b/>
        </w:rPr>
        <w:t>E. 3.4.1</w:t>
      </w:r>
    </w:p>
    <w:p>
      <w:r>
        <w:t>Gemessen an diesen Kriterien lässt sich übereinstimmend mit dem BFM feststellen, dass sich die Vorbringen des Beschwerdeführers, wonach er in Afghanistan wegen des Aufdecken eines Schmiergeldskandals an seiner Schule als Regierungsgegner erachtet und deshalb von der Polizei geschlagen und kurzzeitig festgenommen, anschliessend jedoch erneut behördlich gesucht worden sei, als nicht glaubhaft erweisen.</w:t>
      </w:r>
    </w:p>
    <w:p>
      <w:r>
        <w:rPr>
          <w:b/>
        </w:rPr>
        <w:t>E. 3.4.2</w:t>
      </w:r>
    </w:p>
    <w:p>
      <w:r>
        <w:t>Wie vom BFM zutreffend erwogen, erwähnte der Beschwerdeführer an der Kurzbefragung vom 28. Oktober 2009 kein "Festnahmeschreiben" der Staatsanwaltschaft. Erst im Rahmen der einlässlichen Anhörung vom 1. Dezember 2009 erklärte er erstmals, man habe ihn festnehmen wollen und dem BFM werde ein "Festnahmeschreiben" zugesandt (vgl. act. A26/12 S. 3 und 7 f.). Angesichts der Tragweite einer behördlich angeordneten Festnahme erscheint nicht nachvollziehbar, weshalb er ein solch zentrales Element nicht bereits früher vorbrachte. Die Argumentation in der Beschwerde, er habe von diesem Schreiben erst während eines Telefonats mit seinem Vater erfahren und deshalb an der Kurzbefragung noch gar nichts davon gewusst, überzeugt nicht. Diese steht in klarem Widerspruch zu seinem Vorbringen im Rahmen der einlässlichen Anhörung, wonach er im Zeitpunkt, bevor er das Land verlassen habe, von dem Schreiben erfahren habe (vgl. act. A 26/12 S. 7 f.). Im Weiteren fällt auf, dass er einmal erklärte, über erwähntes Schreiben durch einen Verwandten in Kenntnis gesetzt worden zu sein. Andererseits gab er an, sein Vater habe ihn darüber informiert (vgl. act. A 26/12 S. 3 und S. 7 f.). In der Beschwerde behauptet er neu, sein Vater habe das Schreiben erhalten und dieses zunächst einem Verwandten gegeben. Eine Darstellung, die ebenso wie sein weiterer Erklärungsversuch, es habe sich bei seiner Aussage gegenüber dem BFM, dass sein Vater das Schreiben vor seiner Ausreise erhalten habe, um ein Missverständnis gehandelt, im Gesamtkontext als Schutzbehauptung zu erachten ist. Dem BFM ist auch darin zuzustimmen, dass der Beschwerdeführer im Rahmen der Anhörungen keine konkreten inhaltlichen Angaben zum Schreiben machen konnte. Auch auf Nachfrage hin antwortete er lediglich ausweichend, sein Vater habe das Schreiben von der Staatsanwaltschaft erhalten. Er habe ihm nichts weiter darüber erzählt, sondern ihm lediglich mitgeteilt, es betreffe das Ereignis in der Schule und die Staatsanwaltschaft würde sich damit beschäftigen (vgl. act. A26/12 S. 7 und 8). Das beigelegte Schreiben der Staatsanwaltschaft enthält jedoch keinerlei Angaben über eine beabsichtigte Festnahme. Auch eine allfällige Suche nach dem Beschwerdeführer wird darin nicht erwähnt. Festgehalten wird einzig eine polizeiliche Befragung einer Person namens F._______. Ausserdem wird von einem gerichtlichen Freispruch vom Vorwurf, sich mit den Taliban verbündet zu haben, gesprochen. Von einer Schmiergeldaffäre oder einem Stimmenfang zu Gunsten von "Dr. Abdullah" ist keine Rede. Im Schreiben wird zudem festgehalten, im Monat "Djawza" 1388, d.h. im Mai/Juni 2009, sei die Polizei über F._______ informiert worden. Dies lässt sich in zeitlicher Hinsicht jedoch nicht mit der mehrfachen Aussage des Beschwerdeführers vereinbaren, wonach im August 2009 der stellvertretende Direktor Soldaten in die Schule berufen habe respektive nachdem er sich bei der Schulleitung im August 2009 beschwert habe, seien zwei Polizeibeamte in die Schule gekommen (vgl. act. A26/12, S. 4 ff.). Das undatierte Schreiben enthält darüber hinaus weder den Vornamen des Beschwerdeführers, noch dessen Geburtsdatum oder seine damalige genaue Adresse, womit auch nicht erstellt ist, dass dieses tatsächlich seine Person betrifft. Ungeachtet des Umstandes, dass dieses Schreiben bloss in Kopie vorliegt und damit - wie vom BFM ebenfalls zu Recht festgehalten - leicht manipulierbar ist, bildet dieses somit weder einen Beleg für einen - wie in der Beschwerde im Weiteren moniert wird - fälschlich erhobenen Verdacht der Verbundenheit des Beschwerdeführers mit den Taliban noch aber dafür, dass er in Afghanistan behördlich gesucht wurde. Das am 5. August 2010 vom Beschwerdeführer eingereichte Schreiben seines Bruders ändert nichts an dieser Beurteilung. Darin wird neu behauptet, die Familie habe nur auf vielen Umwegen eine Kopie des Schreibens der Staatsanwaltschaft erhältlich machen können. Dies lässt sich allerdings nicht mit der ursprünglichen Argumentation des Beschwerdeführers vereinbaren, wonach der Vater das Schreiben erhalten und zunächst einem Verwandten weitergegeben habe.</w:t>
      </w:r>
    </w:p>
    <w:p>
      <w:r>
        <w:rPr>
          <w:b/>
        </w:rPr>
        <w:t>E. 3.4.3</w:t>
      </w:r>
    </w:p>
    <w:p>
      <w:r>
        <w:t>Die Feststellung des BFM, die Schilderungen des Beschwerdeführers zu dem von ihm behaupteten Verhör auf dem Polizeiposten vom 6. August 2009 würden sich als substanzlos erweisen, ist zu bestätigen. Angesichts der geltend gemachten vierstündigen Festhaltung auf dem Posten sind seine Ausführungen, er sei zuerst geschlagen, dann gefragt worden, weshalb er sich gegen die Regierung einsetze und er sei müde geworden von diesen Unstimmigkeiten in Afghanistan und habe alles mal offen aussprechen wollen, das sei alles (vgl. act. A26/12 S. 5 f.), als detailarm zu bezeichnen. Die Entgegnung in der Beschwerde, es sei schwierig, sich an den ganzen Ablauf zu erinnern, liefert keine überzeugende Begründung für diese Substanzlosigkeit. Ohnehin bleibt unklar, weshalb der Beschwerdeführer als Regierungsgegner erachtet worden sein sollte. Bei dem von ihm genannten "Dr. Abdullah" handelte es sich um den ehemaligen Aussenminister Abdullah Abdullah. Dieser war im Jahre 2009 Mitstreiter um das Amt des Präsidenten, welches Hamid Karzai, innehatte. Nachdem am 20. August 2009 ein erster Wahlgang stattgefunden hatte und sich Abdullah nicht für eine Stichwahl in einem zweiten Wahlgang zur Verfügung stellte, wurde Karzai am 19. November 2009 im Amt bestätigt. Inwiefern die Offenlegung von Geldzahlungen in einer Schule zwecks allfälligen Stimmenkaufs für den politischen Mitstreiter von Karzai von der damaligen Regierung als regimefeindlicher Akt des Beschwerdeführers zu bezeichnen gewesen wäre, leuchtet daher nicht ein.</w:t>
      </w:r>
    </w:p>
    <w:p>
      <w:r>
        <w:rPr>
          <w:b/>
        </w:rPr>
        <w:t>E. 3.4.4</w:t>
      </w:r>
    </w:p>
    <w:p>
      <w:r>
        <w:t>Wäre der Beschwerdeführer tatsächlich als Regierungsgegner oder als Verbündeter der Taliban erachtet und deshalb festgenommen worden, so würde - wie vom BFM zutreffend festgehalten - nicht einleuchten, weshalb er seinen Erklärungen zufolge nach dem erfolgten polizeilichen Verhör zunächst freigelassen, später jedoch aus demselben Grund durch die Geheimpolizei und Regierungsbeamte gesucht worden wäre (vgl. act. A26/12 S. 7). Seinen Einwand in der Beschwerde, den Grund für die Entlassung kenne er nicht, wahrscheinlich hätten sie sehen wollen, wo er wohne, vermag nicht zu überzeugen. Es versteht sich von selbst, dass eine Wohnadresse einer Person auch auf anderem Weg erhältlich gemacht werden kann und für Angehörige eines Geheimdienstes das Aufspüren einer Person an deren Wohnsitz kein Problem darstellt. Es ist daher - übereinstimmend mit der Auffassung des BFM - realitätsfremd, dass sich der Beschwerdeführer seinen Angaben zufolge nach der Freilassung vom 6. August 2009 nach Hause begeben haben soll, wo er sich trotz der angeblichen Suche nach ihm bis zu seiner Ausreise weiterhin aufgehalten respektive versteckte habe (vgl. act. A26/12 S. 7). Die Erklärung in der Beschwerde, er habe sich entgegen der Ansicht des BFM nur drei Tage lang zu Hause aufgehalten respektive versteckt, sei dann für zehn bis fünfzehn Tage nach Jalalabad gereist, von dort nach Pakistan gegangen und danach nach Afghanistan zurückgekehrt, vermag ebenfalls nicht zu begründen, weshalb er sich trotz der angeblichen Suche nach ihm zunächst zu Hause aufgehalten haben soll. Ausserdem nannte der Beschwerdeführer bis anhin weder einen Aufenthalt in Jalalabad noch eine danach kurzfristig erfolgte Rückkehr nach Afghanistan. Eine solche erschiene angesichts der von ihm dargelegten Suche nach seiner Person nicht plausibel, entspräche ein solches Vorgehen nicht demjenigen einer tatsächlich gesuchten Person.</w:t>
      </w:r>
    </w:p>
    <w:p>
      <w:r>
        <w:rPr>
          <w:b/>
        </w:rPr>
        <w:t>E. 3.4.5</w:t>
      </w:r>
    </w:p>
    <w:p>
      <w:r>
        <w:t>Die vom Beschwerdeführer vorgetragene Geschichte erweist sich in weiteren Teilen als ungereimt. So behauptete er im Rahmen der Summarbefragung, der stellvertretende Direktor habe gegen Schmiergelder leistungsschwachen Schülern gute Noten erteilt und dies habe er mitbekommen und seinen Mitschülern erzählt (vgl. act. A1/11 S. 6). Im Rahmen der einlässlichen Anhörung sprach er hingegen nicht mehr von Geldzahlungen, sondern nannte als Leistung für den Erhalt guter Noten einzig die Stimmabgabe an den Kandidaten "Dr. Abdullah". Zudem brachte er vor, er habe dies von einem Lehrer respektive von zwei Mitschülern erfahren (vgl. act. A26/12 S. 3 ff.). Die vom BFM gestellten Fragen, weshalb er die Geschichte mit Dr. Abdullah an der Summarbefragung nicht erwähnt habe und was die von ihm ursprünglich erwähnten Geldzahlungen mit der Stimmabgabe zu tun hätten, vermochte er nicht schlüssig zu beantworten. Seine Antworten, wer "Dr. Abdullah" unterstützt habe, sei selber unterstützt worden respektive Schüler hätten ihm erzählt, wenn er für "Dr. Abdullah" stimmen würde, würde er gute Noten bekommen (vgl. act. A26/12 S. 4), sind als unsubstanziiert und ausweichend zu erachten. Im Weiteren behauptete er an der Kurzbefragung, Soldaten seien um neun Uhr morgens in die Schule gekommen und hätten ihn mit Elektrostöcken geschlagen, danach sei er nicht mehr zur Schule gegangen (vgl. act. A1/11 S. 6). Im Gegensatz dazu gab er während der einlässlichen Anhörung zu Protokoll, Polizeibeamte seien um 10.30 Uhr in die Schule gekommen, hätten ihn festgenommen und auf dem Polizeiposten mit Elektrostöcken geschlagen (vgl. act. A26/12 S. 3 und 5 f.).</w:t>
      </w:r>
    </w:p>
    <w:p>
      <w:r>
        <w:rPr>
          <w:b/>
        </w:rPr>
        <w:t>E. 3.4.6</w:t>
      </w:r>
    </w:p>
    <w:p>
      <w:r>
        <w:t>Von schlüssigen und konkreten Schilderungen, wie in der Beschwerde behauptet, kann keineswegs gesprochen werden. Auf die beim BFM eingereichten Dokumente (Arbeitsbestätigungen, Kurszertifikate, eine Zeichnung, eine Broschüre; vgl. Bst. E) braucht an dieser Stelle nicht eingegangen zu werden, da diese - wie vom Beschwerdeführer auf Rechtsmittelebene selber eingeräumt - nicht zum Beweis der Glaubhaftigkeit seiner Asylvorbringen geeignet sind. Ebenso verhält es sich mit den eingereichten Zeitungsartikel (vgl. Bst. J). Diese weisen keinen persönlichen Bezug zum Beschwerdeführer auf, sondern enthalten allgemeine Ausführungen zu Afghanistan.</w:t>
      </w:r>
    </w:p>
    <w:p>
      <w:r>
        <w:rPr>
          <w:b/>
        </w:rPr>
        <w:t>E. 3.5</w:t>
      </w:r>
    </w:p>
    <w:p>
      <w:r>
        <w:t>Dem Beschwerdeführer gelingt es somit nicht, die Flüchtlingseigen­schaft nachzuweisen oder zumindest glaubhaft zu machen. Das BFM hat daher sein Asylgesuch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4.2</w:t>
      </w:r>
    </w:p>
    <w:p>
      <w:r>
        <w:t>Der Beschwerdeführer verfügt weder über eine ausländerrechtliche Aufenthaltsbewilligung noch über einen Anspruch auf Erteilung einer sol­chen. Die Wegweisung wurde demnach vom BFM zu Recht angeordnet (Art. 44 Abs. 1 Asyl; vgl. BVGE 2009/50 E. 9 S. 733 mit weiteren Hinweisen, EMARK 2001 Nr. 21).</w:t>
      </w:r>
    </w:p>
    <w:p>
      <w:r>
        <w:rPr>
          <w:b/>
        </w:rPr>
        <w:t>E. 4.3</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4.4</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 S. 502, Walter Stöckli, Asyl, in: Uebersax/Rudin/Hugi Yar/Geiser [Hrsg.], Ausländerrecht, 2. Aufl., Basel 2009, Rz. 11.148).</w:t>
      </w:r>
    </w:p>
    <w:p>
      <w:r>
        <w:rPr>
          <w:b/>
        </w:rPr>
        <w:t>E. 4.5.1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4.5.2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4.5.3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Dies ist ihm nach den vorstehenden Erwägungen nicht gelungen. Auch die allgemeine Menschenrechtssituation in Afghanistan lässt den Wegweisungsvollzug zum heutigen Zeitpunkt nicht als unzulässig erscheinen. Nach dem Gesagten ist der Vollzug der Wegweisung sowohl im Sinne der asyl- als auch der völkerrechtlichen Bestimmungen zulässig.</w:t>
      </w:r>
    </w:p>
    <w:p>
      <w:r>
        <w:rPr>
          <w:b/>
        </w:rPr>
        <w:t>E. 4.6.1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4.6.2</w:t>
      </w:r>
    </w:p>
    <w:p>
      <w:r>
        <w:t>In Bezug auf die allgemeine Lage in Afghanistan kann auf die vom Bundesverwaltungsgericht in BVGE 2011/7 vorgenommene Einschätzung verwiesen werden. Das Gericht stellt darin zusammenfassend fest, dass in weiten Teilen von Afghanistan - ausser allenfalls in Grossstädten - eine derart schlechte Sicherheitslage und derart schwierige humanitäre Bedingungen bestünden, dass die Situation als existenzbedrohend im Sinne von Art. 83 Abs. 4 AuG zu qualifizieren sei. Von dieser allgemeinen Feststellung sei die Situation in der Hauptstadt Kabul zu unterscheiden. Angesichts des Umstandes, dass sich dort die Sicherheitslage im Verlaufe des vergangenen Jahres nicht weiter verschlechtert habe und die humanitäre Situation im Vergleich zu den übrigen Gebieten etwas weniger dramatisch sei, könne der Vollzug der Wegweisung nach Kabul unter Umständen als zumutbar qualifiziert werden. Solche Umstände könnten grundsätzlich namentlich dann gegeben sein, wenn es sich beim Rückkehrer um einen jungen, gesunden Mann handle. Angesichts der bisher aufgezeigten konstanten Verschlechterung der Lage über die vergangenen Jahre hinweg und der auch in Kabul schwierigen Situation ver­stehe es sich aber von selbst, dass die bereits in EMARK 2003 Nr. 10 formulierten strengen Bedingungen in jedem Einzelfall sorgfältig geprüft und erfüllt sein müssten, um einen Wegweisungsvollzug nach Kabul als zumutbar zu qualifizieren. Unabdingbar sei in erster Linie ein soziales Netz, das sich im Hinblick auf die Aufnahme und Wiedereingliederung des Rückkehres als tragfähig erweise. Ohne Unterstützung durch Familie oder Bekannte würden die schwierigen Lebensverhältnisse auch in Kabul unweigerlich in eine existenzielle beziehungsweise lebensbedrohende Situation führen (vgl. BVGE 2011/7 E. 9.2 - 9.9 S. 89 ff.).</w:t>
      </w:r>
    </w:p>
    <w:p>
      <w:r>
        <w:rPr>
          <w:b/>
        </w:rPr>
        <w:t>E. 4.6.3</w:t>
      </w:r>
    </w:p>
    <w:p>
      <w:r>
        <w:t>Der Beschwerdeführer stammt aus der Stadt Kabul (vgl. act. A1/11 S. 1), wohin - entgegen der in der Beschwerde vertretenen Ansicht - eine Rückkehr aufgrund der dort allgemein herrschenden Lage nicht als generell unzumutbar zu erachten ist. Es bleibt daher zu prüfen, ob individuelle Gründe einem Wegweisungsvollzug des Beschwerdeführers nach Kabul entgegenstehen.</w:t>
      </w:r>
    </w:p>
    <w:p>
      <w:r>
        <w:rPr>
          <w:b/>
        </w:rPr>
        <w:t>E. 4.6.4</w:t>
      </w:r>
    </w:p>
    <w:p>
      <w:r>
        <w:t>Der junge und - mangels gegenteiliger Anhaltspunkte in den Akten offenbar gesunde Beschwerdeführer ist - wie erwähnt - in der Stadt Kabul geboren. Nach einem mehrjährigen Aufenthalt in Pakistan hat er seinen Angaben zufolge in Kabul die sechste bis zwölfte Klasse besucht. In Kabul leben zwei verheiratete Schwestern. Ein verheirateter Bruder lebt zusammen mit seinen Eltern ebenfalls in Kabul (vgl. act. A1/11 S. 1 ff.). Der Beschwerdeführer erklärte im Rahmen der summarischen Befragung vom 28. Oktober 2009, in Kabul nicht richtig gearbeitet zu haben, da er als Zeichner von Bildern diese nicht eigentlich habe verkaufen können. Auch verneint er, je eine andere Tätigkeit ausgeführt zu haben (vgl. act. A1/11 S. 3). Im Gegensatz dazu gab er am 1. Dezember 2009 während der einlässlichen Anhörung zu Protokoll, er sei in einer Minenräumungsfirma tätig gewesen (vgl. act. A26/12 S. 2). Am 24. Dezember 2009 reichte er beim BFM eine Bestätigung über eine Tätigkeit in Kabul als Manager im G._______ im Zeitraum vom 27. Mai 2006 bis am 6. Juli 2008 sowie ein durch die H._______ ausgestelltes Zertifikat betreffend ein Lehrerseminar vom 29. Juli 2006 bis am 29. September 2006 in "potential teacher training" und diverse Bestätigungen betreffend den Besuch und den Abschluss von verschiedenen Computerkursen sowie eines Englischkurses, absolviert in Kabul in den Jahren 2006 und 2009, zu den Akten. Diese Tätigkeiten und Ausbildungen erwähnte er weder im Rahmen der Erstbefragung noch der einlässlichen Befragung. Der Besuch eines Lehrerseminars im Jahre 2006 und eine Funktion von 2006 bis 2008 als Manager erscheint aufgrund seines damals jugendlichen Alters sowie seinen ursprünglichen Vorbringen, in jenem Zeitraum die Schule respektive das Gymnasium besucht zu haben, zweifelhaft. Die Bestätigungen sind zudem teilweise undatiert, nennen den Beschwerdeführer teils weder bei vollem Vor- und Nachnamen, noch enthalten sie weitergehende Angaben zu seiner Person. Ungeachtet der Frage, ob es sich damit bei diesen Dokumenten - wie vom BFM angedeutet und in der Beschwerde bestritten - um Fälschungen handelt oder nicht, deutet damit einiges darauf hin, dass diese nachträglich aus Gefälligkeit ausgestellt wurden. Auf eine eingehende Abklärung über die beruflichen Erfahrungen und Weiterbildungen des Beschwerdeführers kann indes verzichtet werden. Denn selbst wenn er, wie von ihm in der Beschwerde moniert, bei einer Rückkehr nach Afghanistan nicht wieder als Manager arbeiten oder den in der Beschwerde nunmehr neu behaupteten Beruf als Lehrer für Kunst und Zeichnen nicht wieder aufnehmen könnte, ist festzustellen, dass er zumindest über eine höhere Schulbildung verfügt. Die Argumentation in der Beschwerde ohne Schulabschluss zu sein und keine Schulzeugnisse zu besitzen, überzeugt im Übrigen nicht. Wie unter E. 3.4 aufgezeigt, sind seine Angaben zur Bestechungssituation an dem von ihm besuchten Gymnasium als nicht glaubhaft zu qualifizieren. Den Aussagen, er habe deshalb nicht mehr zur Schule gehen können und seine Zeugnisse seien zerrissen respektive konfisziert worden, ist damit die Grundlage entzogen. Nebst seiner Muttersprache Dari besitzt er Sprachkenntnisse in Urdu und Englisch (vgl. act. A1/11 S. 3). Aufgrund seiner Schulbildung und seiner Sprachkenntnisse besitzt er somit die Voraussetzungen, um einer (anderen) Erwerbstätigkeit nachzugehen. Vor seiner Ausreise lebte er zusammen mit einem verheirateten Bruder bei seinen Eltern in Kabul. Bei einer Rückkehr ist davon auszugehen, dass er sich erneut bei seinen Eltern aufhalten kann. Auch kann eine finanzielle Unterstützung durch seine Familie angenommen werden, zumal sein Vater auch in der Lage, ihn vor seiner Ausreise finanziell zu unterstützen (vgl. act. A1/11 S. 3). Dieser arbeitet den Aussagen des Beschwerdeführers zufolge in einer Fensterfabrik und verfügt über ein monatliches Einkommen von 5000 Afghani (vgl. act. A26/12 S. 3), was 95 US-Dollar und im landesspezifischen Kontext einem gar überdurchschnittlichen Einkommen entspricht. Dem Beschwerdeführer ist es daher möglich, sich mit Hilfe seiner Familie beruflich und sozial in seiner Heimat wieder zu integrieren. Schliesslich ist darauf hinzuweisen, dass für ihn die Möglichkeit besteht, individuelle Rückkehrhilfe zu beantragen (Art. 93 Abs. 1 Bst. d AsylG, Art. 73 ff. der Asylverordnung 2 vom 11. August 1999 [AsylV 2, SR 142.312]). Der Wegweisungsvollzug des Beschwerdeführers nach Kabul ist damit auch in individueller Hinsicht nicht als unzumutbar zu erachten.</w:t>
      </w:r>
    </w:p>
    <w:p>
      <w:r>
        <w:rPr>
          <w:b/>
        </w:rPr>
        <w:t>E. 4.7</w:t>
      </w:r>
    </w:p>
    <w:p>
      <w:r>
        <w:t>Der Vollzug der Wegweisung ist auch nicht als unmöglich zu bezeichnen (Art. 83 Abs. 2 AuG). Es obliegt dem Beschwerdeführer, sich bei der zuständigen Vertretung des Heimatstaates die für eine Rückkehr notwendigen Reisedokumente zu beschaffen (vgl. Art. 8 Abs. 4 AsylG und dazu auch BVGE 2008/34 E. 12 S. 513 ff.).</w:t>
      </w:r>
    </w:p>
    <w:p>
      <w:r>
        <w:rPr>
          <w:b/>
        </w:rPr>
        <w:t>E. 5</w:t>
      </w:r>
    </w:p>
    <w:p>
      <w:r>
        <w:t>Zusammenfassend ergibt sich, dass das BFM den Vollzug der Wegweisung zu Recht als zulässig, zumutbar und möglich erachtet hat. Die Anordnung der vorläufigen Aufnahme fällt daher nicht in Betracht (Art. 83 Abs. 1-4 AuG).</w:t>
      </w:r>
    </w:p>
    <w:p>
      <w:r>
        <w:rPr>
          <w:b/>
        </w:rPr>
        <w:t>E. 6</w:t>
      </w:r>
    </w:p>
    <w:p>
      <w:r>
        <w:t>Aus diesen Erwägungen folgt, dass die angefochtene Verfügung Bundesrecht nicht verletzt, den rechtserheblichen Sachverhalt richtig und vollständig feststellt und angemessen ist (Art. 106 Abs. 1 AsylG). Bezüglich des ohnehin nicht weiter begründeten diesbezüglichen Subeventualantrags ist ergänzend festzuhalten, dass aufgrund der Aktenlage kein Grund besteht, die Sache zur Neubeurteilung an die Vorinstanz zurückzuweisen. Die Beschwerde ist demnach abzuweisen.</w:t>
      </w:r>
    </w:p>
    <w:p>
      <w:r>
        <w:rPr>
          <w:b/>
        </w:rPr>
        <w:t>E. 7</w:t>
      </w:r>
    </w:p>
    <w:p>
      <w:r>
        <w:t>Bei diesem Ausgang des Verfahrens wären dessen Kosten dem Beschwerdeführer aufzuerlegen (Art. 63 Abs. 1 VwVG). Ihm wurde allerdings mit Verfügung vom 14. Juni 2010 die unentgeltliche Rechtspflege gewährt. Aufgrund der Aktenlage respektive des Umstandes, dass er in der Schweiz keiner Erwerbstätigkeit nachgeht, ist nach wie vor von dessen prozessualen Bedürftigkeit auszugehen. Auf die Auferlegung von Verfahrenskosten ist daher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