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D-4005/2023 vom 13. Juli 2023</w:t>
      </w:r>
    </w:p>
    <w:p>
      <w:r>
        <w:t>Bundesverwaltungsgericht, 2023-07-13, DE</w:t>
      </w:r>
    </w:p>
    <w:p>
      <w:r>
        <w:rPr>
          <w:b/>
        </w:rPr>
        <w:t xml:space="preserve">Quelle: </w:t>
      </w:r>
      <w:r>
        <w:t>https://mcp.opencaselaw.ch/entscheid/bvger_D-4005_2023_d20230713</w:t>
      </w:r>
    </w:p>
    <w:p>
      <w:r>
        <w:t>FR: TAF D-4005/2023 du 13 juillet 2023</w:t>
      </w:r>
    </w:p>
    <w:p>
      <w:r>
        <w:t>IT: TAF D-4005/2023 del 13 luglio 2023</w:t>
      </w:r>
    </w:p>
    <w:p>
      <w:pPr>
        <w:pStyle w:val="Heading2"/>
      </w:pPr>
      <w:r>
        <w:t>Regeste</w:t>
      </w:r>
    </w:p>
    <w:p>
      <w:r>
        <w:t>Nichteintreten auf Asylgesuch und Wegweisung (Mehrfachgesuch) | Nichteintreten auf Asylgesuch und Wegweisung (Mehrfachgesuch); Verfügung des SEM vom 13. Juli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(Art. 108 Abs. 3 AsylG und Art. 52 Abs. 1 VwVG) ist – vorbehält- lich nachstehender Ausführungen (vgl. E.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Gestützt auf Art. 111a Abs. 1 AsylG wurde auf die Durchführung eines Schriftenwechsels verzichtet.</w:t>
      </w:r>
    </w:p>
    <w:p>
      <w:r>
        <w:rPr>
          <w:b/>
        </w:rPr>
        <w:t>E. 4.1</w:t>
      </w:r>
    </w:p>
    <w:p>
      <w:r>
        <w:t>Prüfungsgegenstand des vorliegenden Beschwerdeverfahrens bildet die Frage, ob das SEM gemäss Art. 111c Abs. 1 Satz 1 AsylG zu Recht auf das neue Asylgesuch der Beschwerdeführerin vom 11. April 2023 nicht ein- getreten ist. Die Beschwerdeinstanz enthält sich – sofern sie den Nichtein- tretensentscheid als unrechtmässig erachtet – einer selbstständigen</w:t>
      </w:r>
    </w:p>
    <w:p>
      <w:r>
        <w:t>D-4005/2023 Seite 5 materiellen Prüfung; sie hebt die angefochtene Verfügung auf und weist die Sache zu neuer Entscheidung an die Vorinstanz zurück (vgl. BVGE 2007/8 E. 2.1 m.w.H.). Auf den Antrag, es sei ihre Flüchtlingseigenschaft anzuer- kennen und ihr Asyl zu gewähren (Rechtsbegehren [2]), ist demnach nicht einzugehen.</w:t>
      </w:r>
    </w:p>
    <w:p>
      <w:r>
        <w:rPr>
          <w:b/>
        </w:rPr>
        <w:t>E. 4.2</w:t>
      </w:r>
    </w:p>
    <w:p>
      <w:r>
        <w:t>Im Wegweisungs- und Wegweisungsvollzugspunkt hat die Vorinstanz eine materielle Prüfung vorgenommen, weshalb dem Bundesverwaltungs- gericht diesbezüglich volle Kognition zukommt.</w:t>
      </w:r>
    </w:p>
    <w:p>
      <w:r>
        <w:rPr>
          <w:b/>
        </w:rPr>
        <w:t>E. 5.1</w:t>
      </w:r>
    </w:p>
    <w:p>
      <w:r>
        <w:t>Asylgesuche, die innert fünf Jahren nach Eintritt der Rechtskraft des Asyl- und Wegweisungsentscheides eingereicht werden, haben gemäss Art. 111c Abs. 1 AsylG schriftlich und begründet zu erfolgen (vgl. zur genü- genden Begründung BVGE 2014/39 E. 5.3 – 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Zur Begründung ihres Nichteintretensentscheides hielt die Vorinstanz vorab fest, der Sachverhalt müsse bei der Einreichung eines Mehrfachge- suches liquid sein; mithin könne von der Beschwerdeführerin im Rahmen ihrer Mitwirkungspflicht erwartet werden, dass sie alle erforderlichen Be- weismittel mit der Gesuchseinreichung beibringe, zumal sie durch eine rechtskundige Person vertreten sei. Vorliegend lägen indes keine Beweis- mittel vor, wonach gegen sie ein Strafverfahren in der Türkei eröffnet wor- den sei. Auch untermauere die Beschwerdeführerin die geltend gemachten Besuche der Antiterroreinheiten am 28. Januar 2023 bei ihren Eltern mit keinen Belegen. Sodann lege sie in ihrer Eingabe vom 11. April 2023 auch nicht konkret und ausführlich dar, inwiefern sich ihre exilpolitischen Tätig- keiten seit dem Urteil des Bundesverwaltungsgerichts geändert hätten, sondern verweise pauschal darauf, dass sie in der Schweiz politisch sehr aktiv sei, und untermauere dies lediglich mit einem bereits vor dem Urteil des Bundesverwaltungsgerichts vom 12. Januar 2023 entstandenen Zei- tungsartikel vom 17. Februar 2020. Ihre Vorbringen erschöpften sich somit in nicht hinreichend begründeten Parteibehauptungen. Schliesslich sei</w:t>
      </w:r>
    </w:p>
    <w:p>
      <w:r>
        <w:t>D-4005/2023 Seite 6 festzuhalten, dass die Beschwerdeführerin entgegen den Ausführungen in ihrem Mehrfachgesuch gegen den Entscheid des SEM vom 22. April 2020 Beschwerde beim Bundesverwaltungsgericht eingereicht habe und dieses die Beschwerde am 12. Januar 2023 abgewiesen habe.</w:t>
      </w:r>
    </w:p>
    <w:p>
      <w:r>
        <w:rPr>
          <w:b/>
        </w:rPr>
        <w:t>E. 6.2</w:t>
      </w:r>
    </w:p>
    <w:p>
      <w:r>
        <w:t>In der Beschwerde (vgl. S. 3 f.) werden im Wesentlichen die in der Ein- gabe vom 11. April 2023 enthaltenen Vorbringen wiederholt. Sodann wird geltend gemacht, der Anwalt der Beschwerdeführerin in der Schweiz habe festgestellt, dass in G._______ gegen sie ein Strafverfahren wegen Verstosses gegen Art. 7/3 des Gesetzes zur Bekämpfung des Terrorismus sowie gegen Art. 299/1, Art. 301/1 und Art. 217 des türkischen Strafgeset- zes eröffnet worden sei und (vermutlich die Akten; Anmerkung des Ge- richts) "unzuständigkeitshalber zur Generalstaatsanwaltschaft H._______ gesendet" worden seien, was durch die eingereichte Anzeige belegt werde. Des Weiteren wird gerügt, die Vorinstanz habe den Sachverhalt unvollstän- dig und falsch festgestellt (vgl. Beschwerde S. 5).</w:t>
      </w:r>
    </w:p>
    <w:p>
      <w:r>
        <w:rPr>
          <w:b/>
        </w:rPr>
        <w:t>E. 7.1</w:t>
      </w:r>
    </w:p>
    <w:p>
      <w:r>
        <w:t>Soweit in der Beschwerdeschrift formelle Rügen erhoben werden, sind diese vorab zu prüfen, da sie allenfalls geeignet wären, eine Kassation der vorinstanzlichen Verfügung herbeizuführen.</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D-4005/2023 Seite 7</w:t>
      </w:r>
    </w:p>
    <w:p>
      <w:r>
        <w:rPr>
          <w:b/>
        </w:rPr>
        <w:t>E. 7.3</w:t>
      </w:r>
    </w:p>
    <w:p>
      <w:r>
        <w:t>Aus den Akten ergeben sich indes keinerlei Hinweise, dass das SEM seine Pflicht zur richtigen und vollständigen Abklärung des rechtserhebli- chen Sachverhalts im Rahmen eines Mehrfachgesuchs nicht ausreichend wahrgenommen hätte. Insbesondere hat es auch dem mit dem Mehrfach- gesuch eingereichten, auf dem Portal der Nachrichtenagentur "(…)" publi- zierten Artikel Beachtung geschenkt und dabei darauf hingewiesen, dieser datiere vom 17. Februar 2020, mithin fast drei Jahre vor Ergehen des Ur- teils des BVGer vom 12. Januar 2023. Da die Beschwerdeführerin vor Vo- rinstanz keine konkreten weiteren Aktivitäten behauptete, geschweige denn belegte, musste sich das SEM auch nicht veranlasst sehen, die Nach- reichung allfälliger weiterer Unterlagen abzuwarten. Der blosse Umstand, dass der Beschwerdeführer die vom SEM gezogenen Schlüsse nicht teilt, vermag keine ungenügende oder unrichtige Abklärung oder Feststellung des Sachverhalts zu begründen. Vielmehr handelt es sich um eine materi- elle Frage.</w:t>
      </w:r>
    </w:p>
    <w:p>
      <w:r>
        <w:rPr>
          <w:b/>
        </w:rPr>
        <w:t>E. 7.4</w:t>
      </w:r>
    </w:p>
    <w:p>
      <w:r>
        <w:t>Die formellen Rügen erweisen sich demnach als unbegründet, weshalb keine Veranlassung besteht, die Verfügung aus formellen Gründen aufzu- heben und die Sache an die Vorinstanz zurückzuweisen.</w:t>
      </w:r>
    </w:p>
    <w:p>
      <w:r>
        <w:rPr>
          <w:b/>
        </w:rPr>
        <w:t>E. 8.1</w:t>
      </w:r>
    </w:p>
    <w:p>
      <w:r>
        <w:t>Eine Prüfung der Akten ergibt, dass die vorinstanzlichen Erwägungen zu bestätigen sind. Wie vom SEM zutreffend festgestellt wurde, ist das Er- fordernis einer (materiell) ausreichenden Begründung im Sinne von Art. 111c AsylG vorliegend als nicht erfüllt zu erachten (vgl. zum Nichtein- tretensgrund der mangelhaften Begründung BVGE 2014/39 E. 7). Wie nachfolgend aufgezeigt, vermag die von der Beschwerdeführerin ange- führte Begründung inhaltlich nicht zu überzeugen beziehungsweise ist sie als nicht ausreichend im Sinne der erhöhten Anforderungen an die Begrün- dung eines Mehrfachgesuchs zu qualifizieren. Zur Vermeidung von Wie- derholungen kann vollumfänglich auf die vorinstanzliche Verfügung verwie- sen werden (vgl. angefochtene Verfügung Ziff. IV sowie Zusammenfassung oben E. 6.1).</w:t>
      </w:r>
    </w:p>
    <w:p>
      <w:r>
        <w:rPr>
          <w:b/>
        </w:rPr>
        <w:t>E. 8.2</w:t>
      </w:r>
    </w:p>
    <w:p>
      <w:r>
        <w:t>Das SEM hat in seiner Verfügung dargelegt, weshalb eine Prüfung des als Beilage zur Eingabe vom 11. April 2023 eingereichte, am 17. Februar 2020 auf "(…)" publizierten Artikels nicht in seine Zuständigkeit falle. Dem wird in der Beschwerde nichts Stichhaltiges entgegengehalten. Ausführun- gen dazu erübrigen sich demzufolge.</w:t>
      </w:r>
    </w:p>
    <w:p>
      <w:r>
        <w:t>D-4005/2023 Seite 8</w:t>
      </w:r>
    </w:p>
    <w:p>
      <w:r>
        <w:rPr>
          <w:b/>
        </w:rPr>
        <w:t>E. 8.3</w:t>
      </w:r>
    </w:p>
    <w:p>
      <w:r>
        <w:t>Die beiden zusammen mit der Beschwerdeschrift eingereichten Doku- mente sind nicht geeignet, die Schlussfolgerung des SEM, es liege keine genügende Begründung eines Mehrfachgesuchs vor, umzustossen. Bei beiden Dokumenten handelt es sich um blosse Kopien, welche gemäss den Erkenntnissen des Bundesverwaltungsgerichts einfach käuflich erwor- ben und/oder manipuliert werden können. Sodann fällt in Bezug auf die Anzeige beim Oberstaatsanwalt G._______ etwa auf, dass diese am glei- chen Tag deponiert wurde wie das Mehrfachgesuch beim SEM (11. April 2023), dass die angeblich zur Anwendung kommenden gesetzlichen Best- immungen von Hand angebracht wurden und der darauf vermerkte Link keine Hinweise auf ein bestimmtes "Facebook"-Profil gibt. Hinsichtlich des auf den 27. April 2023 datierten Unzuständigkeits- beziehungsweise Über- weisungsbeschluss vom Oberstaatsanwalt G._______ an den Oberstaats- anwalt H._______ (Provinz C._______) ist etwa darauf hinzuweisen, dass als Datum und Ort der angeblich verübten Straftat "2023 C._______/H._______" genannt werden, obwohl die Beschwerdeführerin seit 2018 nicht mehr in der Türkei lebt, und sie selber – entgegen den im fraglichen Dokument enthaltenen Vorwürfen – nie geltend machte, sich in den sozialen Medien geäussert zu haben. Schliesslich ist (nochmals) da- rauf hinzuweisen, dass die Beschwerdeführerin im zweiten Asylverfahren keine konkreten Angaben zu einem weiteren exilpolitischen Engagement macht, geschweige denn ein solches nachweist. Angesichts der vorstehen- den Ausführung besteht keine Veranlassung, die unsubstanziiert in Aus- sicht gestellte Nachreichung weiterer Beweismittel abzuwarten.</w:t>
      </w:r>
    </w:p>
    <w:p>
      <w:r>
        <w:rPr>
          <w:b/>
        </w:rPr>
        <w:t>E. 8.4</w:t>
      </w:r>
    </w:p>
    <w:p>
      <w:r>
        <w:t>Nachdem die Beschwerdeführerin den erhöhten Anforderungen an die Begründungspflicht nicht nachgekommen ist, ist das SEM zu Recht auf das Mehrfachgesuch vom 11. April 2023 in Anwendung von Art. 111c Abs. 1 AsylG i.V.m. Art. 13 Abs. 2 VwVG nicht eingetreten.</w:t>
      </w:r>
    </w:p>
    <w:p>
      <w:r>
        <w:rPr>
          <w:b/>
        </w:rPr>
        <w:t>E. 9.1</w:t>
      </w:r>
    </w:p>
    <w:p>
      <w:r>
        <w:t>Lehnt das SEM das Asylgesuch ab oder tritt es darauf nicht ein, so verfügt es in der Regel die Wegweisung aus der Schweiz und ordnet den Vollzug an (Art. 44 Abs. 1 AsylG).</w:t>
      </w:r>
    </w:p>
    <w:p>
      <w:r>
        <w:rPr>
          <w:b/>
        </w:rPr>
        <w:t>E. 9.2</w:t>
      </w:r>
    </w:p>
    <w:p>
      <w:r>
        <w:t>Die Beschwerdeführerin verfügt weder über eine ausländerrechtliche Aufenthaltsbewilligung noch über einen Anspruch auf Erteilung einer sol- chen. Die Wegweisung wurde demnach zu Recht angeordnet (Art. 44 Abs. 1 AsylG; BVGE 2013/37 E. 4.4; 2009/50 E. 9, je m.w.H.).</w:t>
      </w:r>
    </w:p>
    <w:p>
      <w:r>
        <w:t>D-4005/2023 Seite 9</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t>D-4005/2023 Seite 10 Sodann ergeben sich weder aus den Aussagen der Beschwerdeführerin noch aus den Akten Anhaltspunkte dafür, dass sie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An der im Urteil D-2682/2020 vom 12. Januar 2023 getroffenen Einschätzung zur Zulässigkeit ist weiterhin festzuhalten. Die allgemeine Menschenrechtssituation in der Türkei lässt den Wegweisungsvollzug zum heutigen Zeitpunkt nicht als generell unzulässig erscheinen und die Be- schwerdeführerin weist ihrerseits keine individuellen Merkmale auf, welche eine Unzulässigkeit des Vollzugs begründen könnten. Der Vollzug der Wegweisung erweist sich damit als zulässig</w:t>
      </w:r>
    </w:p>
    <w:p>
      <w:r>
        <w:rPr>
          <w:b/>
        </w:rPr>
        <w:t>E. 10.3.1</w:t>
      </w:r>
    </w:p>
    <w:p>
      <w:r>
        <w:t>Der Vollzug der Wegweisung kann nach Art. 83 Abs. 4 AIG unzu- mutbar sein, wenn der Ausländer oder die Ausländerin im Heimat- oder Herkunftsstaat aufgrund von Situationen wie Krieg, Bürgerkrieg, all- gemeiner Gewalt und medizinischer Notlage konkret gefährdet ist. Wird eine konkrete Gefährdung festgestellt, ist – unter Vorbehalt von Art. 83 Abs. 7 AIG – die vorläufige Aufnahme zu gewähren.</w:t>
      </w:r>
    </w:p>
    <w:p>
      <w:r>
        <w:rPr>
          <w:b/>
        </w:rPr>
        <w:t>E. 10.3.2</w:t>
      </w:r>
    </w:p>
    <w:p>
      <w:r>
        <w:t>Die Vorinstanz hat in ihrer angefochtenen Verfügung zutreffend da- rauf hingewiesen, dass die Herkunftsprovinz der Beschwerdeführerin, C._______, nicht zu den elf vom Erdbeben von Anfang Februar 2023 be- troffenen Provinzen, in welche der Wegweisungsvollzug aufgrund dieser Naturkatastrophe zurzeit als generell unzumutbar erachtet wird, gehört. Im Weiteren hat das SEM die Zumutbarkeit des Wegweisungsvollzugs der Be- schwerdeführerin mit Verweis auf das ihre Person betreffende Urteil D- 2682/2020 vom 12. Januar 2023, in welchem sich das Gericht mit der Frage der Zumutbarkeit des Wegweisungsvollzugs, namentlich auch der individuellen Situation der Beschwerdeführerin auseinandersetzte, bejaht. Die entsprechenden Ausführungen (E. 10.3), auf welche an dieser Stelle verwiesen werden kann, erweisen sich weiterhin als gültig, zumal weder dem Mehrfachgesuch vom 11. April 2023 noch der Beschwerde vom 19. Juli 2023 konkrete und glaubhafte Hinweise auf das Bestehen von</w:t>
      </w:r>
    </w:p>
    <w:p>
      <w:r>
        <w:t>D-4005/2023 Seite 11 (neuen, allenfalls auch medizinischen) Wegweisungsvollzugshindernissen entnommen werden können.</w:t>
      </w:r>
    </w:p>
    <w:p>
      <w:r>
        <w:rPr>
          <w:b/>
        </w:rPr>
        <w:t>E. 10.4</w:t>
      </w:r>
    </w:p>
    <w:p>
      <w:r>
        <w:t>Der Vollzug der Wegweisung der Beschwerdeführerin ist schliesslich möglich, da keine Vollzugshindernisse bestehen (Art. 83 Abs. 2 AIG), und es der Beschwerdeführerin obliegt, bei der Beschaffung gültiger Reisepa- piere mitzuwirken (vgl. Art. 8 Abs. 4 AsylG und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Mangels Einholung einer Vernehmlassung bei der Vorinstanz besteht keine Veranlassung, der Beschwerdeführerin ein Replikrecht zu gewähren. Das entsprechende Begehren (vgl. Beschwerde S. 3 oben) ist daher abzuwei- sen.</w:t>
      </w:r>
    </w:p>
    <w:p>
      <w:r>
        <w:rPr>
          <w:b/>
        </w:rPr>
        <w:t>E. 12.1</w:t>
      </w:r>
    </w:p>
    <w:p>
      <w:r>
        <w:t>Mit dem vorliegenden Urteil wird das Gesuch um Verzicht auf die Er- hebung eines Kostenvorschusses (Art. 63 Abs. 4 VwVG) gegenstandslos.</w:t>
      </w:r>
    </w:p>
    <w:p>
      <w:r>
        <w:rPr>
          <w:b/>
        </w:rPr>
        <w:t>E. 12.2</w:t>
      </w:r>
    </w:p>
    <w:p>
      <w:r>
        <w:t>Das Gesuch um Gewährung der unentgeltlichen Prozessführung im Sinne von Art. 65 Abs. 1 VwVG ist abzuweisen, da sich die in der Be- schwerde gestellten Begehren als zum vornherein aussichtslos erwiesen haben und im Übrigen auch die geltend gemachte Bedürftigkeit nicht durch eine entsprechende Bestätigung belegt wird.</w:t>
      </w:r>
    </w:p>
    <w:p>
      <w:r>
        <w:rPr>
          <w:b/>
        </w:rPr>
        <w:t>E. 12.3</w:t>
      </w:r>
    </w:p>
    <w:p>
      <w:r>
        <w:t>Bei diesem Ausgang des Verfahrens sind die Kosten der Beschwerdeführerin aufzuerlegen (Art. 63 Abs. 1 VwVG) und auf insge- samt Fr. 1'500.– festzusetzen (Art. 1‒3 des Reglements vom 21. Februar 2008 über die Kosten und Entschädigungen vor dem Bundesverwaltungs- gericht [VGKE, SR 173.320.2]). (Dispositiv nächste Seite)</w:t>
      </w:r>
    </w:p>
    <w:p>
      <w:r>
        <w:t>D-4005/2023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