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D-4000/2022 vom 20. September 2022</w:t>
      </w:r>
    </w:p>
    <w:p>
      <w:r>
        <w:t>Bundesverwaltungsgericht, 2022-09-20, DE</w:t>
      </w:r>
    </w:p>
    <w:p>
      <w:r>
        <w:rPr>
          <w:b/>
        </w:rPr>
        <w:t xml:space="preserve">Quelle: </w:t>
      </w:r>
      <w:r>
        <w:t>https://mcp.opencaselaw.ch/entscheid/bvger_D-4000_2022</w:t>
      </w:r>
    </w:p>
    <w:p>
      <w:r>
        <w:t>FR: TAF D-4000/2022 du 20 septembre 2022</w:t>
      </w:r>
    </w:p>
    <w:p>
      <w:r>
        <w:t>IT: TAF D-4000/2022 del 20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Behandlung von Beschwerden gegen Verfügungen des SEM (Art. 31 und 33 Bst. d VGG). Auf dem Gebiet des Asyls entscheidet es in der Regel - und so auch vorliegend - endgültig (Art. 83 Bst. d Ziff. 1 BGG; Art. 105 AsylG).</w:t>
      </w:r>
    </w:p>
    <w:p>
      <w:r>
        <w:rPr>
          <w:b/>
        </w:rPr>
        <w:t>E. 1.2</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vorbehältlich der Erwägung 3.3 - einzutreten.</w:t>
      </w:r>
    </w:p>
    <w:p>
      <w:r>
        <w:rPr>
          <w:b/>
        </w:rPr>
        <w:t>E. 2</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Die Fragen der Asylgewährung und einer Erteilung einer Aufenthaltsbewilligung B (vgl. Bst. J) bilden nicht Gegenstand des angefochtenen Nichteintretensentscheides und damit auch nicht des vorliegenden Verfahrens, weshalb auf die entsprechenden Beschwerdeanträge nicht einzutreten ist. Der Beschwerdebegründung ist jedoch sinngemäss das Rechtsbegehren zu entnehmen, es sei auf das Asylgesuch des Beschwerdeführers einzutreten und dieses in der Schweiz zu prüfen.</w:t>
      </w:r>
    </w:p>
    <w:p>
      <w:r>
        <w:rPr>
          <w:b/>
        </w:rPr>
        <w:t>E. 4</w:t>
      </w:r>
    </w:p>
    <w:p>
      <w:r>
        <w:t>In der Beschwerde wird geltend gemacht, die Mandatierung des rubrizierten Rechtsvertreters sei sehr kurzfristig erfolgt und dieser habe keine Akteneinsicht gehabt. Es seien ihm daher die vorinstanzlichen Akten zuzustellen und die Möglichkeit zur Beschwerdeergänzung einzuräumen. Die editionspflichtigen Akten wurden dem Beschwerdeführer beziehungsweise seiner damaligen Rechtsvertretung zusammen mit der angefochtenen Verfügung ausgehändigt (vgl. angefochtene Verfügung, Dispositivziffer 5). Vor diesem Hintergrund besteht kein Anlass, dem Beschwerdeführer erneut Akteneinsicht zu gewähren und eine Nachfrist zur Beschwerdeergänzung anzusetzen. Die entsprechenden Anträge sind abzuweisen.</w:t>
      </w:r>
    </w:p>
    <w:p>
      <w:r>
        <w:rPr>
          <w:b/>
        </w:rPr>
        <w:t>E. 5</w:t>
      </w:r>
    </w:p>
    <w:p>
      <w:r>
        <w:t>Der angefochtene Entscheid wurde in italienischer und die Beschwerde in deutscher Sprache verfasst, weshalb das Beschwerdeverfahren in deutscher Sprache geführt wird (vgl. Art. 33a Abs. 2 VwVG).</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6.2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6.3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Der nach dieser Verordnung zuständige Mitgliedstaat ist verpflichtet, einen Drittstaatsangehörigen, dessen Antrag abgelehnt wurde und der in einem anderen Mitgliedstaat einen Antrag gestellt hat, nach Massgabe der Artikel 23, 24, 25 und 29 wiederaufzunehmen (Art. 18 Abs. 1 Bst. d Dublin-III-VO). Die Dublin-III-VO räumt den Schutzsuchenden kein Recht ein, den ihren Antrag prüfenden Staat selber auszuwählen (vgl. BVGE 2010/45 E. 8.3).</w:t>
      </w:r>
    </w:p>
    <w:p>
      <w:r>
        <w:rPr>
          <w:b/>
        </w:rPr>
        <w:t>E. 6.5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 gilt auch im Rahmen des take-back Verfahrens. Liegen individuelle völkerrechtliche Überstellungshindernisse vor, ist der Selbsteintritt zwingend (vgl. BVGE 2015/9 E. 8.2.1).</w:t>
      </w:r>
    </w:p>
    <w:p>
      <w:r>
        <w:rPr>
          <w:b/>
        </w:rPr>
        <w:t>E. 7</w:t>
      </w:r>
    </w:p>
    <w:p>
      <w:r>
        <w:t>Vorliegend ergab ein Abgleich der Fingerabdrücke des Beschwerdeführers mit der Eurodac-Datenbank, dass dieser am 17. Juli 2014 in Frankreich um Asyl ersucht hatte. Das SEM ersuchte deshalb die französischen Behörden am 30. Juni 2022 um Wiederaufnahme des Beschwerdeführers gestützt auf Art. 18 Abs. 1 Bst. d Dublin-III-VO. Die französischen Behörden stimmten diesem Gesuch am 15. Juli 2022 ausdrücklich zu. Die grundsätzliche Zuständigkeit Frankreichs ist somit gegeben.</w:t>
      </w:r>
    </w:p>
    <w:p>
      <w:r>
        <w:rPr>
          <w:b/>
        </w:rPr>
        <w:t>E. 8.1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8.2</w:t>
      </w:r>
    </w:p>
    <w:p>
      <w:r>
        <w:t>Gemäss konstanter Praxis des Bundesverwaltungsgerichts im Bereich der Wiederaufnahmeverfahren liegen im heutigen Zeitpunkt keine Gründe für die Annahme vor, das Asylverfahren und die Aufnahmebedingungen für Antragstellende in Frankreich wiesen systemische Schwachstellen im Sinne von Art. 3 Abs. 2 Sätze 2 und 3 Dublin-III-VO auf (vgl. hierzu etwa Urteile des BVGer F-3346/2022 vom 17. August 2022 E. 7.2, F-2963/2022 vom 19. Juli 2022 E. 6.2, F-2042/2022 vom 20. Mai 2022 E. 6.3, E-1234/2022 vom 23. März 2022 E. 5.3, F-2682/2021 vom 23. Juni 2021 E. 7.2 oder F-2608/2021 vom 9. Juni 2021 E. 5).</w:t>
      </w:r>
    </w:p>
    <w:p>
      <w:r>
        <w:rPr>
          <w:b/>
        </w:rPr>
        <w:t>E. 8.3</w:t>
      </w:r>
    </w:p>
    <w:p>
      <w:r>
        <w:t>Unter diesen Umständen ist die Anwendung von Art. 3 Abs. 2 Dublin-III-VO nicht gerechtfertigt.</w:t>
      </w:r>
    </w:p>
    <w:p>
      <w:r>
        <w:rPr>
          <w:b/>
        </w:rPr>
        <w:t>E. 9.1</w:t>
      </w:r>
    </w:p>
    <w:p>
      <w:r>
        <w:t>Auch fällt die Anwendung von Art. 17 Abs. 1 erster Satz Dublin-III-VO (sog. Selbsteintrittsrecht), welcher in Art. 29a Abs. 3 Asylverordnung 1 über Verfahrensfragen (AsylV 1, SR 142.311) konkretisiert wird, vorliegend nicht in Betracht.</w:t>
      </w:r>
    </w:p>
    <w:p>
      <w:r>
        <w:rPr>
          <w:b/>
        </w:rPr>
        <w:t>E. 9.2</w:t>
      </w:r>
    </w:p>
    <w:p>
      <w:r>
        <w:t>Negative Asylentscheide der französischen Behörden bilden genauso wenig ein Überstellungshindernis wie von diesem Land ausgesprochene Wegweisungen. Die Vermutung, Frankreich halte seine völkerrechtlichen Verpflichtungen ein, kann im Einzelfall zwar widerlegt werden. Soweit jedoch der Beschwerdeführer pauschal ausführen lässt, er würde unverzüglich aus Frankreich in die Türkei weggewiesen, wo er als politisch Verfolgter mit den schlimmsten Repressalien zu rechnen hätte und unverzüglich inhaftiert würde, ist festzuhalten, dass keine Hinweise dafür vorliegen, dass die Behandlung seines Asylgesuches in Frankreich mangelhaft gewesen sein könnte und seine Wegweisung in Verletzung des Non-Refoulement-Prinzips verfügt worden wäre. Im Übrigen steht es dem Beschwerdeführer frei, nach seiner Überstellung in Frankreich ein Mehrfach- oder ein Wiedererwägungsgesuch zu stellen (Art. 40 ff. Verfahrensrichtlinie) und sich solcherart um eine erneute Überprüfung des negativen Asyl- und Wegweisungsentscheides zu bemühen.</w:t>
      </w:r>
    </w:p>
    <w:p>
      <w:r>
        <w:rPr>
          <w:b/>
        </w:rPr>
        <w:t>E. 9.3</w:t>
      </w:r>
    </w:p>
    <w:p>
      <w:r>
        <w:t>Im Weiteren begründet das SEM ausführlich, weshalb die Verlobte des Beschwerdeführers nicht als "Familie" im Sinne von Art. 1a Bst. e AsylV 1 noch als "Familienangehörige" gemäss Art. 2 Bst. g Dublin-III-VO gilt und weshalb auch keine unter den Schutz von Art. 8 EMRK fallende Beziehung vorliegt. Es kann vollumfänglich auf die entsprechenden Erwägungen in der angefochtenen Verfügung verwiesen werden (vgl. a.a.O. S. 3 und 4). Dass die Partnerin und der Beschwerdeführer nun ein gemeinsames Kind erwarten sollen, was im Übrigen unbelegt ist, führt zu keiner veränderten Rechtslage. Anzufügen ist in diesem Zusammenhang, dass die Partnerin dem SEM am 23. August 2022 mitteilen liess, dass sie nicht gedenke, den Beschwerdeführer zu heiraten, da es diesem nur um eine Aufenthaltsbewilligung gehe (vgl. Bst. G). Sollte eine Heirat dennoch angestrebt werden, ist es dem Beschwerdeführer zuzumuten, den Ausgang des offenbar eingeleiteten Verfahrens betreffend Erteilung einer Aufenthaltsbewilligung zur Vorbereitung der Heirat in Frankreich abzuwarten.</w:t>
      </w:r>
    </w:p>
    <w:p>
      <w:r>
        <w:rPr>
          <w:b/>
        </w:rPr>
        <w:t>E. 9.4</w:t>
      </w:r>
    </w:p>
    <w:p>
      <w:r>
        <w:t>In medizinischer Hinsicht kann ebenfalls vollumfänglich auf die Erwägungen in der angefochtenen Verfügung verwiesen werden (vgl. a.a.O. S. 4 und 5).</w:t>
      </w:r>
    </w:p>
    <w:p>
      <w:r>
        <w:rPr>
          <w:b/>
        </w:rPr>
        <w:t>E. 10</w:t>
      </w:r>
    </w:p>
    <w:p>
      <w:r>
        <w:t>Somit bleibt Frankreich der für die Behandlung des Asylgesuchs des Beschwerdeführers zuständige Mitgliedstaat gemäss Dublin-III-VO. Die Vorinstanz ist demnach zu Recht gestützt auf Art. 31a Abs. 1 Bst. b AsylG auf das Asylgesuch des Beschwerdeführers nicht eingetreten und hat - weil er nicht im Besitz einer gültigen Aufenthalts- oder Niederlassungsbewilligung ist - in Anwendung von Art. 44 AsylG die Überstellung nach Frankreich angeordnet (Art. 32 Bst. a AsylV 1).</w:t>
      </w:r>
    </w:p>
    <w:p>
      <w:r>
        <w:rPr>
          <w:b/>
        </w:rPr>
        <w:t>E. 11</w:t>
      </w:r>
    </w:p>
    <w:p>
      <w:r>
        <w:t>Die Beschwerde ist demnach abzuweisen, soweit auf diese einzutreten ist.</w:t>
      </w:r>
    </w:p>
    <w:p>
      <w:r>
        <w:rPr>
          <w:b/>
        </w:rPr>
        <w:t>E. 12</w:t>
      </w:r>
    </w:p>
    <w:p>
      <w:r>
        <w:t>Die Gesuche um Gewährung der unentgeltlichen Prozessführung und Rechtsverbeiständung sind abzuweisen, da die Begehren - wie sich aus den vorstehenden Erwägungen ergibt - als aussichtslos zu bezeichnen sind (Art. 65 Abs. 1 VwVG).</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