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D-39/2022 vom 11. Januar 2022</w:t>
      </w:r>
    </w:p>
    <w:p>
      <w:r>
        <w:t>Bundesverwaltungsgericht, 2022-01-11, FR</w:t>
      </w:r>
    </w:p>
    <w:p>
      <w:r>
        <w:rPr>
          <w:b/>
        </w:rPr>
        <w:t xml:space="preserve">Quelle: </w:t>
      </w:r>
      <w:r>
        <w:t>https://mcp.opencaselaw.ch/entscheid/bvger_D-39_2022</w:t>
      </w:r>
    </w:p>
    <w:p>
      <w:r>
        <w:t>FR: TAF D-39/2022 du 11 janvier 2022</w:t>
      </w:r>
    </w:p>
    <w:p>
      <w:r>
        <w:t>IT: TAF D-39/2022 del 11 gennaio 2022</w:t>
      </w:r>
    </w:p>
    <w:p>
      <w:pPr>
        <w:pStyle w:val="Heading2"/>
      </w:pPr>
      <w:r>
        <w:t>Regeste</w:t>
      </w:r>
    </w:p>
    <w:p>
      <w:r>
        <w:t>Asile (non-entrée en matière / Etat tiers sûr 31a I a,c,d,e) et renvoi</w:t>
      </w:r>
    </w:p>
    <w:p>
      <w:pPr>
        <w:pStyle w:val="Heading2"/>
      </w:pPr>
      <w:r>
        <w:t>Erwägungen</w:t>
      </w:r>
    </w:p>
    <w:p>
      <w:r>
        <w:rPr>
          <w:b/>
        </w:rPr>
        <w:t>E. 24</w:t>
      </w:r>
    </w:p>
    <w:p>
      <w:r>
        <w:t>novembre 2021, investigations dont il est ressorti que le requérant a déposé une demande d’asile en Grèce (…), et qu’il y a obtenu une protection internationale (…), que ces faits sont par ailleurs corroborés par les documents d’identité émis par les autorités grecques versés au dossier, que, par acte (…), le SEM a requis la réadmission du requérant sur territoire grec, en application de l’accord bilatéral de réadmission entre la Suisse et la Grèce ainsi que de la directive no 2008/1115/CE sur le retour,</w:t>
      </w:r>
    </w:p>
    <w:p>
      <w:r>
        <w:t>D-39/2022 Page 5 que (…) les autorités hellènes ont réservé une suite positive à cette demande, indiquant que le requérant s’était vu reconnaître le statut de réfugié en Grèce et qu’il y disposait d’un permis de résidence valide (…), que A._______ ne conteste ces éléments de fait ni à teneur des actes figurant au dossier de l’autorité intimée ni dans le cadre de la procédure de recours (cf. mémoire de recours, p. 1 s.), qu’aussi, dans la mesure où la Grèce est un Etat tiers sûr au sens de l’art. 6a al. 2 let. b LAsi (cf. art. 2 OA1, en lien avec l’annexe 2 de ladite ordonnance), dans lequel le requérant a séjourné par le passé, c’est à l’évidence à bon droit que l’autorité intimée a refusé d’entrer en matière sur sa demande d’asile, que, lorsqu'il rejette la demande d'asile ou qu'il refuse d'entrer en matière à ce sujet, le SEM prononce, en règle générale, le renvoi de Suisse et en ordonne l'exécution (art. 44 LAsi), qu’aucune des conditions de l’art. 32 OA1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(cf. supra), l'intéressé ne peut pas se prévaloir valablement de l'art. 5 LAsi, qui reprend en droit interne le principe de non-refoulement énoncé à l'art. 33 par. 1 de la Convention du 28 juillet 1951 relative au statut des réfugiés (Conv. réfugiés, RS 0.142.30), qu’il reste dès lors à examiner si, compte tenu de la situation générale en Grèce et des circonstances propres à l’intéressé, il y a de sérieuses raisons</w:t>
      </w:r>
    </w:p>
    <w:p>
      <w:r>
        <w:t>D-39/2022 Page 6 de penser que celui-ci serait exposé, en cas de renvoi dans cet Etat, à un risque réel de se voir infliger des traitements contraires, en particulier, à l’art. 3 CEDH et à l’art. 3 de la Convention du 10 décembre 1984 contre la torture et autres peines ou traitements cruels, inhumains ou dégradants (Conv. torture, RS 0.105), dispositions dont la portée se recoupe pour l’essentiel, que le Tribunal ne méconnaît pas les difficultés auxquelles peuvent se retrouver confrontés les réfugiés et les bénéficiaires d’une protection subsidiaire en Grèce (cf. acte de recours, p. 2), qu’in casu, en tant que A._______ bénéficie du statut de réfugié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le statut de réfugié (cf. arrêt du Tribunal D-4865/2019 du 2 octobre 2019, p. 8 et réf. cit.), qu’il s’agit de rappeler à ce stade que l'art. 3 CEDH ne saurait être interprété comme obligeant les Etats contractants à garantir un droit au logement à toute personne relevant de leur juridiction, que cette disposition ne saurait non plus fonder un devoir général de fournir aux réfugiés une assistance financière pour que ceux-ci puissent maintenir un certain niveau de vie,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D-787/2016 du 31 mai 2016 consid. 5.2.1 et réf. cit.), que le recourant, malgré la situation économique difficile prévalant en Grèce – laquelle a conduit à une réduction substantielle des prestations d'assistance fournies aux personnes dans le besoin (qu'elles soient étrangères au bénéfice d'un titre de séjour dans ce pays ou de nationalité</w:t>
      </w:r>
    </w:p>
    <w:p>
      <w:r>
        <w:t>D-39/2022 Page 7 grecque) –, n'a pas démontré que de telles conditions exceptionnelles étaient réalisées en ce qui le concerne, qu’il est relevé d’emblée que celui-ci a vécu dans ce pays à tout le moins entre (…) et son départ pour la Suisse (…) (cf. procès-verbal de l’audition du 26 novembre 20221, point 5.02, p. 5) et qu’il n’a donc entrepris de quitter la Grèce qu’environ (…) après y être arrivé et (…) après la reconnaissance de son statut de réfugié, que, même si ses perspectives d’emploi sont faibles en raison de la crise économique et financière que connaît ce pays, les réfugiés reconnus et titulaires, comme lui, d’un titre de séjour valable, ne sont pas démunis de tout droit à l'assistance et de tout moyen d'assurer leur subsistance, puisqu'ils ont droit à l'aide sociale, qu’en l’occurrence, le recourant a d’ailleurs admis qu’il avait pu travailler – certes contre une faible rémunération – en Grèce (cf. acte de recours, p. 2), que, quoi qu’il en soit, il ne ressort ni du dossier ni des déclarations de l’intéressé que celui-ci pourrait être empêché d’obtenir, si nécessaire, une assistance suffisante de l’Etat grec afin d’assurer sa subsistance, qu’en tout état de cause, il lui appartiendrait, le cas échéant, de faire valoir ses droits par-devant les autorités compétentes, qu’au vu de ce qui précède et en l’absence de tout indice permettant de conclure à un risque concret et sérieux de violation de l’art. 3 CEDH en cas de renvoi de l’intéressé en Grèce, l’exécution de cette mesure s’avère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l'UE) est présumée, la charge de la preuve du contraire incombant au recourant,</w:t>
      </w:r>
    </w:p>
    <w:p>
      <w:r>
        <w:t>D-39/2022 Page 8 qu'en l'occurrence, l’intéressé n'a pas fait valoir d'élément de fait ou de droit relatif à sa situation individuelle et concrète qui serait de nature à renverser cette présomption, qu’en particulier, eu égard à l’établissement des faits médicaux, il n’a rendu à tout le moins vraisemblable l’existence d’aucun trouble de nature à constituer un obstacle rédhibitoire à l’exécution de son renvoi en Grèce, qu’au vu de ce qui précède, l’exécution du renvoi est raisonnablement exigible in casu, qu’elle est enfin possible (art. 83 al. 2 LEI), les autorités grecques ayant expressément donné leur accord à la réadmission de l'intéressé, qui est au bénéfice de la protection internationale dans ce pays, que pour le surplus, il peut être renvoyé aux considérants topiques de la décision attaquée (cf. décision querellée, point III, p. 6 ss), dès lors que ceux-ci sont suffisamment explicites et motivés, et que l’acte de recours du 4 janvier 2022 est dépourvu d’élément nouveau, apte à en remettre en cause le bien-fondé (art. 109 al. 3 LTF, applicable par renvoi de l’art. 4 PA), que le contexte actuel lié à la propagation dans le monde de la Covid-19, bien qu’il faille en tenir compte dans l’optique des mesures de sécurité sanitaires décidées par chaque Etat concerné, n’est pas de nature à remettre en cause les conclusions qui précèdent, qu’il s’ensuit que le recours, mal fondé sur tous les points,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doit elle aussi être rejetée, l’une au moins des conditions cumulatives de l’art. 65 al. 1 LAsi, en lien avec l’art. 102m al. 1 et 4 LAsi, n’étant en l’occurrence pas satisfaite, que le prononcé immédiat du présent arrêt rend sans objet la demande d’exemption du versement d’une avance de frais,</w:t>
      </w:r>
    </w:p>
    <w:p>
      <w:r>
        <w:t>D-39/2022 Page 9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D-39/2022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