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D-3997/2017 vom 6. März 2019</w:t>
      </w:r>
    </w:p>
    <w:p>
      <w:r>
        <w:t>Bundesverwaltungsgericht, 2019-03-06, DE</w:t>
      </w:r>
    </w:p>
    <w:p>
      <w:r>
        <w:rPr>
          <w:b/>
        </w:rPr>
        <w:t xml:space="preserve">Quelle: </w:t>
      </w:r>
      <w:r>
        <w:t>https://mcp.opencaselaw.ch/entscheid/bvger_D-3997_2017</w:t>
      </w:r>
    </w:p>
    <w:p>
      <w:r>
        <w:t>FR: TAF D-3997/2017 du 6 mars 2019</w:t>
      </w:r>
    </w:p>
    <w:p>
      <w:r>
        <w:t>IT: TAF D-3997/2017 del 6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ethnischer Tamile sei und aus B._______, Distrikt C._______ (Sri Lanka) stamme. Etwa fünf bis sechs Monate nach dem Friedensabkommen von 2002 habe er unter Zwang damit begonnen, für die LTTE Flugblätter und Pistolen vom Vanni-Gebiet nach C._______ zu bringen. Zudem habe er Leute mit seinem Bus zum Training ins Gebiet der LTTE (Vanni) und zurück transportieren müssen. Dies habe er bis 2006 gemacht, als der Krieg erneut begonnen habe. Nach Beendigung der Feuerpause habe die sri-lankische Armee damit begonnen, Sympathisanten und Mitglieder der LTTE zu entführen und ums Leben zu bringen. Aus Angst habe er sich in dieser Zeit immer wieder bei Verwandten versteckt. Mitte 2007 sei er schliesslich nach D._______ gezogen. Dort sei er am (...) 2008 festgenommen worden. Die Verhaftung sei auf einen Verdacht erfolgt, (...). Bis zum (...) 2008 sei er auf dem Polizeiposten (...) festgehalten worden. Dann habe man ihn ins (...)-Gefängnis überführt. Er sei beschuldigt worden, in C._______ und in D._______ (...) und er sei auch auf seine früheren Tätigkeiten für die LTTE angesprochen worden. Er habe bestritten, etwas mit den LTTE zu tun zu haben. In Haft sei er geschlagen und misshandelt worden, wovon er auch heute noch körperliche Spuren trage. Während seiner Haft sei sein Vater von Angehörigen der Eelam People's Democratic Party (EPDP) im Jahre 2009 für zwei Tage festgehalten und mit dem Vorwurf konfrontiert worden, sein Sohn (Beschwerdeführer) habe früher mit seinen Busfahrten die LTTE unterstützt. Der Bus sei beschlagnahmt worden. Als seine Mutter ihn im Gefängnis habe besuchen wollen, sei sie erniedrigt und geschlagen worden. Am (...) 2009 sei er nach D._______ (...) verlegt worden und zwei Tage später ins Gefängnis (...), ebenfalls in D._______, gebracht worden. Bei dieser Gelegenheit habe man ihm gesagt, man werde ihn in Zukunft bei Bedarf wieder vorladen und befragen. Am (...) 2009 habe er vor dem (...)-Gericht erscheinen müssen. Der Richter habe ihn freigesprochen und er sei freigelassen worden. Bis 2010 sei er in D._______ geblieben, wo er keine Probleme gehabt habe. Danach sei er zu seinen Eltern nach B._______ zurückgekehrt. 2011 habe er einen neuen Bus gekauft, um seine ursprüngliche Tätigkeit wieder aufzunehmen. Ab diesem Zeitpunkt sei er immer wieder von Leuten des Criminal Investigation Department (CID) und von anderen Personen befragt worden und ihm sei mit einer erneuten Inhaftierung gedroht worden. Deshalb habe er immer wieder bei Freunden und Bekannten übernachtet. Wenn er jeweils nicht zur Arbeit erschienen sei, seien Beamte des CID zu ihm nach Hause gekommen, weshalb er (...) 2015 ins Dorf seiner Frau nach E._______ gezogen sei und sich dort versteckt gehalten habe. Er habe einen weiteren Bus gekauft und das CID habe wissen wollen, woher er das Geld dafür genommen habe. Aus diesem Grund habe er die Busfahrten nicht mehr persönlich durchgeführt, sondern durch Angestellte durchführen lassen. Daraufhin habe das CID diese Angestellten nach seinem Aufenthaltsort gefragt. Er sei zweimal vom CID zuhause bei seinen Eltern gesucht worden. Nachdem die Beamten von seiner Mutter die Adresse seiner Frau erfahren hätten, hätten sie ihn auch dort mehrfach gesucht. Seine Ehefrau und sein Schwiegervater seien dabei befragt und bedroht worden, weshalb er (der Beschwerdeführer) nicht mehr im Haus seiner Frau, sondern bei deren Verwandten übernachtet habe. Am (...) 2015 sei er nach D._______ gegangen und habe Sri Lanka sechs Tage später illegal verlassen. In dieser Zeit sei er erneut bei seiner Frau gesucht worden. Auch nach seiner Ausreise sei er dreimal gesucht worden, weshalb seine Ehefrau nach B._______ umgezogen sei. Sein Schwiegervater sei infolge der Drangsalierungen im (...) 2015 an einem (...) gestorben. Der Beschwerdeführer reichte im vorinstanzlichen Verfahren eine Registrierungskarte des Internationalen Komitees des Roten Kreuzes (IKRK) als Häftling, eine Haftbestätigung des IKRK, drei weitere Haftbestätigungen, einen Antrag auf Besuchsbewilligung sowie eine Besuchsbewilligung im Gefängnis, Kopien von Gerichtsakten, eine Bestätigung der Menschenrechtskommission von Sri Lanka sowie ein weiteres Bestätigungsschreiben ein.</w:t>
      </w:r>
    </w:p>
    <w:p>
      <w:r>
        <w:rPr>
          <w:b/>
        </w:rPr>
        <w:t>E. 4.2</w:t>
      </w:r>
    </w:p>
    <w:p>
      <w:r>
        <w:t>Das SEM begründete seine Verfügung mit Ungereimtheiten in den Aussagen des Beschwerdeführers, wobei dieser in der BzP behauptet habe, nach seiner Freilassung sei der Geheimdienst - in seiner Abwesenheit - unzählige Male bei ihm zuhause erschienen und habe seine Familie nach ihm und seiner LTTE-Tätigkeit gefragt. Während der Anhörung habe er ausgeführt, nach dem Kauf des Busses im Jahre 2011 sei er vom CID und anderen Personen mindestens einmal pro Monat jeweils kurz nach seinem Aufenthalt und seiner Tätigkeit in den vergangenen Jahren gefragt worden. Er habe deshalb nach seinen Angaben immer wieder auswärts übernachtet. Im April 2013 hätten die Probleme erneut begonnen. Das CID beziehungsweise Personen der EPDP hätten ihn regelmässig zu seinen LTTE-Tätigkeiten befragt und auch seine Angestellten seien nach ihm gefragt worden. Er sei deshalb 2015 umgezogen. In seiner Abwesenheit sei er zweimal am früheren Wohnort gesucht worden. Später habe man bei seiner Ehefrau vier- bis fünfmal nach ihm gesucht. Dort habe man ihn bis auf das letzte Mal nicht angetroffen, da er sich jeweils bei Verwandten versteckt gehalten habe. Als man ihn beim letzten Mal angetroffen habe, habe man ihn gefragt, wieso er sich verstecke. Auf seine Erwiderung, er verstecke sich nicht, seien die Beamten wieder gegangen. Ein solches Verhalten der Behörden sei nicht nachvollziehbar. Denn wenn die Beamten tatsächlich neue Beweise in Bezug auf seine LTTE-Tätigkeit erlangt hätten, hätte man ihn nicht über vier Jahre hinweg gesucht und sich nach seinen Antworten zufrieden gegeben, sondern ihn spätestens beim letzten Besuch festgenommen, zumal er sich durch sein Verhalten, das heisst das wiederholte Untertauchen, in den Augen der Behörden zusätzlich verdächtig gemacht hätte. Zu den Problemen nach dem Kauf des zweiten Busses habe er unterschiedliche Angaben gemacht. In der Anhörung habe er zuerst ausgesagt, diesen nach der Heirat (2013) gekauft zu haben. Anschliessend sei er und seine Angestellten deshalb mehrfach befragt worden. Im weiteren Verlauf der Anhörung habe er hingegen ausgeführt, den Bus erst nach dem Umzug nach E._______ anfangs 2015 gekauft zu haben und nach dem Umzug sei er nur einmal und zwar etwa einen Monat vor der Ausreise befragt worden. Hinsichtlich des Todes des Schwiegervaters habe er zuerst ausgesagt, dieser sei im (...) 2014, also vor der Ausreise gestorben, und (...) 2015 sei er nach E._______ gezogen. Darauf angesprochen, dass dies nicht möglich sei, da die CID-Beamten gemäss seinen Aussagen erst 2015 dorthin gekommen seien, habe er korrigierend ausgeführt, der Schwiegervater sei nach der Ausreise im (...) 2015 gestorben. Der Beschwerdeführer sei nicht in der Lage gewesen, zeitliche Angaben zu den beiden Fahndungen bei seinen Eltern im Jahre 2015 zu machen. Die eingereichten Beweismittel seien zwar mit grosser Wahrscheinlichkeit authentisch, würden sich aber mit einer Ausnahme auf Ereignisse bis 2009 beziehen. Das Bestätigungsschreiben der (...) enthalte lediglich Aussagen, welche er gegenüber Dritten gemacht habe, weshalb ihm keine Beweiskraft zukomme. Zusammenfassend sei daher nicht glaubhaft, dass er nach seiner Haftentlassung im Jahre 2009 noch Probleme mit den Behörden gehabt habe. Die Inhaftierung und Misshandlung in den Jahren 2008/2009 hätten im Zeitpunkt der Ausreise sechs Jahre zurückgelegen. Sie seien daher weder in zeitlicher noch in sachlicher Hinsicht kausal für die Ausreise, da die Probleme ab 2009 nicht glaubhaft seien. Es sei noch zu prüfen, ob der Beschwerdeführer im Falle einer Rückkehr dennoch begründete Furcht vor Verfolgung habe. Dazu habe die Rechtsprechung Risikofaktoren ermittelt.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würden keine asylrelevante Verfolgungsmassnahme darstellen. Regelmässig würden Rückkehrer auch an ihrem Herkunftsort zwecks Registrierung, Erfassung der Identität, bis hin zur Überwachung der Aktivitäten der Person befragt. Auch diese Kontrollmassnahmen würden grundsätzlich kein asylrelevantes Ausmass annehmen. Der Beschwerdeführer habe bis (...) 2015 in Sri Lanka gelebt. Er sei im Jahre 2009 ohne Auflagen aus der Haft entlassen worden. Gemäss seinen Aussagen sowie den eingereichten Beweismitteln sei er freigesprochen worden. Allfällige im Zeitpunkt der Ausreise bestandene Risikofaktoren hätten somit kein Verfolgungsinteresse auszulösen vermocht. Es sei nicht ersichtlich, weshalb er bei einer Rückkehr nach Sri Lanka nunmehr in den Fokus der Behörden geraten könnte. Daran vermöge der Umstand, dass er vor 2008 unter Zwang für die LTTE gearbeitet habe, nichts zu ändern.</w:t>
      </w:r>
    </w:p>
    <w:p>
      <w:r>
        <w:rPr>
          <w:b/>
        </w:rPr>
        <w:t>E. 4.3</w:t>
      </w:r>
    </w:p>
    <w:p>
      <w:r>
        <w:t>Der angefochtenen Verfügung wurde in der Beschwerdeschrift entgegnet, dass die Verfügung aufgrund formeller Mängel aufzuheben sei. Die Verfügung enthalte nur das Kürzel des entsprechenden Sachbearbeiters und es sei daher nicht klar, wer sie verfasst habe. Dies verletze den Anspruch auf eine rechtmässig zusammengesetzte, zuständige und unbefangene Behörde. Die Verfügung sei deshalb nichtig. Der Beschwerdeführer habe gegenüber dem SEM mehrfach erwähnt, dass er sich in einem labilen psychischen Zustand befinde. Trotzdem habe das SEM keine medizinischen Abklärungen vorgenommen. Der Gesundheitszustand sei jedoch sowohl betreffend die Beurteilung des Aussageverhaltens als auch betreffend mögliche Vollzugshindernisse ausschlaggebend. Durch das Unterlassen von Abklärungen habe das SEM den Anspruch auf rechtliches Gehör verletzt. Das SEM habe die LTTE-Verbindung und die Inhaftierung des Beschwerdeführers zu Unrecht für nicht asylrelevant taxiert und dabei aktuelle Länderinformationen unberücksichtigt gelassen. Das SEM orientiere sich an einem unrichtigen Lagebild, welches von einer Verbesserung der Menschenrechtssituation ausgehe. Ferner habe das SEM den Gesundheitszustand, die familiären Verbindungen zu den LTTE, die Herkunft aus einer wohlhabenden Familie und das exilpolitische Engagement unzureichend abgeklärt. Das SEM habe ferner die Gefährdung, welche sich aus der zu erwartenden Vorsprache auf dem Generalkonsulat zwecks Beschaffung von Ersatzreisepapieren ergebe, nicht thematisiert. In den Jahren 2016 und 2017 seien Rückkehrer aus der Schweiz verfolgt worden. Dieses Vorgehen des SEM stelle eine unzureichende Sachverhaltsfeststellung dar. Sollte die Verfügung aufgrund dieser formellen Mängel nicht aufgehoben und an die Vorinstanz zurückgewiesen werden, so sei das SEM anzuweisen, in sämtliche nicht öffentlichen Quellen des Lagebildes vom 16. August 2016 Einsicht zu gewähren. Der Gesundheitszustand des Beschwerdeführers sei von Amtes wegen abzuklären oder zumindest sei eine Frist zur Einreichung eines Arztberichts anzusetzen. Dem Beschwerdeführer sei eine angemessene Frist zur Einreichung weiterer Beweismittel zu seinen familiären Verbindungen zu den LTTE und den exilpolitischen Aktivitäten zu gewähren. Das SEM erachte die Vorbringen des Beschwerdeführers zu den Vorkommnissen bis 2009 (Zwangsrekrutierung und Hilfstätigkeiten für die LTTE, Verhaftung, Inhaftierung, Misshandlung und Einschüchterung bei der Freilassung, Misshandlung der Mutter, Festnahme des Vaters, regelmässige Ortswechsel nach Freilassung) für glaubhaft, während diejenigen zwischen 2013 und 2015 (Ankauf eines zweiten Busses, regelmässige Besuche und Einschüchterung durch Sicherheitskräfte, Fahndung bei den Eltern) für unglaubhaft befunden worden seien. Die Argumentation des SEM hinsichtlich der Unglaubhaftigkeit sei unzutreffend. Das SEM führe aus, das Verhalten der Behörden sei nicht nachvollziehbar, da sie ihn rund vier Jahre nach der Freilassung aufgesucht und befragt hätten. Das Verhalten der Sicherheitsbehörden sei jedoch durch Willkür und Unberechenbarkeit geprägt, und die geschilderten Übergriffe nach der Haftentlassung würden allgemeinen Überwachungsmassnahmen entsprechen. Weiter werde argumentiert, der Beschwerdeführer widerspreche sich bezüglich des Kaufdatums des zweiten Busses. Dabei werde übersehen, dass er sich nur einmal explizit zum Kaufdatum geäussert habe, während die andere Aussage aus der freien Erzählung zu den Asylgründen stamme. Dort habe er ausgeführt, er habe den Bus erst nach der Hochzeit gekauft. Das in diesem Zusammenhang genannte Datum ([...] 2013) beziehe sich auf die Heirat und nicht auf den Kauf. Die freie Erzählung sei im Übrigen über mehr als zwei Seiten und nicht immer chronologisch erfolgt, was für die Glaubhaftigkeit spreche. Der Beschwerdeführer habe anlässlich der freien Schilderung mehrmals geweint, weshalb nachvollziehbar sei, dass er das genaue Kaufdatum nicht erwähnt habe, zumal das SEM auch nicht nachgefragt habe. Das SEM werfe dem Beschwerdeführer Widersprüchlichkeiten hinsichtlich des Todes des Schwiegervaters vor und schliesse daraus, dass die Behelligung durch das CID nicht glaubhaft sei. Beim Todesdatum handle es sich jedoch um ein belangloses Detail, von welchem nicht auf die Unglaubhaftigkeit der Verfolgung geschlossen werden könne. Ferner habe er selbst auf die Verwirrung mit dem Todesdatum hingewiesen und angefügt, dass er dieses bei der Rückübersetzung korrigieren wolle. Das SEM werfe dem Beschwerdeführer weiter vor, er habe zu den Fahndungen bei den Eltern im Jahre 2015 keine genauen Angaben machen können. Dem sei entgegenzuhalten, dass er zwar keine exakten Daten, sehr wohl aber einen Zeitraum der beiden Fahndungen anzugeben vermocht habe. Dass er sich nicht auf den Tag genau zu erinnern vermöge, sei bei einem rund zwei Jahre zurückliegenden Ereignis gut nachvollziehbar. Die vom SEM angesprochenen Unstimmigkeiten würden sich somit auflösen lassen. Im Übrigen seien die Vorbringen weitestgehend widerspruchsfrei, kohärent und substanziiert. Berücksichtige man das reduzierte Beweismass der Glaubhaftigkeit, so sei bei einer Gesamtwürdigung dieser Elemente von einer überwiegenden Wahrscheinlichkeit respektive der Glaubhaftigkeit der Vorbringen auszugehen. Das SEM ziehe die Ereignisse zwischen der Entlassung im Jahre 2009 und der Flucht daher zu Unrecht in Zweifel. Der Beschwerdeführer habe sich aufgrund seines unauffälligen Verhaltens nach seiner Entlassung für längere Zeit vor den Sicherheitsbehörden verstecken können. Erst als er seinen zweiten Bus gekauft habe, seien die Behörden wieder auf ihn aufmerksam geworden und hätten angefangen, ihn routinemässig zu befragen. Dem Beschwerdeführer, welcher tatsächlich eine Verbindung zu den LTTE aufweise, sei bewusst gewesen, dass es nur eine Frage der Zeit sei, bis die Behörden einen Beweis für seine Tätigkeiten finden würden. Das SEM argumentiere ebenfalls unzutreffend, dass die LTTE-Verbindung und die Haft nicht asylrelevant seien, da kein zeitlicher oder sachlicher Kausalzusammenhang zwischen der Verfolgung und der Flucht bestehe. Diese Argumentation widerspreche sowohl gesicherten Länderinformationen als auch der aktuellen Rechtsprechung des Bundesverwaltungsgerichts. Auch nach Ende des Bürgerkrieges würden Tamilen immer noch aufgrund ihrer vergangenen, vermeintlichen oder aktuellen LTTE-Verbindungen verfolgt. Selbst wenn man daher davon ausgehen würde, dass zum Zeitpunkt der Ausreise keine asylrelevante Gefährdung bestanden habe, so sei der Beschwerdeführer bei einer Rückkehr aufgrund seines Profils gefährdet. Das Bundesverwaltungsgericht habe in diesem Zusammenhang Risikofaktoren definiert. Die stark risikobegründenden Faktoren (Eintrag in einer Stop-List, Verbindung zu den LTTE und exilpolitische Aktivitäten) würden für sich allein genommen zur Annahme einer begründeten Furcht vor Verfolgung ausreichen. Das Gericht definiere zudem schwach risikobegründende Faktoren (Fehlen von Identitätspapieren, zwangsweise Rückkehr und Narben), welche in aller Regel für sich allein keine relevante Furcht begründen könnten. Der Beschwerdeführer erfülle zahlreiche Risikofaktoren. So verfüge er über familiäre Verbindungen zu ehemaligen LTTE-Mitgliedern. Sein Onkel sei als (...) für die LTTE tätig gewesen und mehrere Cousins seien als LTTE-Mitglieder im Krieg gefallen. Mehrere seiner Verwandten würden heute im Exil leben. Der Beschwerdeführer selbst habe zwischen 2002 und 2006 für die LTTE Hilfeleistungen vorgenommen und sein Fahrzeug, mit welchem er die Tätigkeiten ausgeführt habe, sei nach Ende des Krieges 2009 beschlagnahmt und registriert worden. Zudem sei er im Rahmen eines zehnmonatigen Gefängnisaufenthalts behördlich registriert worden, lebe seit 2015 in der Schweiz und sei exilpolitisch tätig. Der Beschwerdeführer habe die LTTE zwei Jahre unterstützt und sei deshalb fast ein Jahr inhaftiert worden. Es sei mit Sicherheit davon auszugehen, dass sein Name nach der Haftentlassung auf einer Watch-List vermerkt worden sei. Tauche eine Person, welche auf einer Watch-List vermerkt sei, unter oder fliehe sie, so werde ihr Name automatisch in einer Stop-List vermerkt. Gemäss Rechtsprechung seien auf einer Stop-List vermerkte Personen bei einer Rückkehr asylrelevant gefährdet. Der Beschwerdeführer habe ein Beleg für einen Strafregistereintrag respektive eine behördliche Registrierung, indem er eine Haftbestätigung des IKRK eingereicht habe. Er sei daher zunächst auf einer Watch- und nach seiner Ausreise auf einer Stop-List vermerkt worden. Ein weiteres Gefährdungselement ergebe sich aus dem Reichtum des Beschwerdeführers und seiner Familie.</w:t>
      </w:r>
    </w:p>
    <w:p>
      <w:r>
        <w:rPr>
          <w:b/>
        </w:rPr>
        <w:t>E. 4.4</w:t>
      </w:r>
    </w:p>
    <w:p>
      <w:r>
        <w:t>In der Eingabe vom 9. August 2017 wurde ergänzt, dass durch die nun eingereichten Dokumente belegt sei, dass der Beschwerdeführer zwei unterschiedliche Fahrzeuge erworben habe und ein wesentlicher Teil seiner Vorbringen, welche vom SEM für nicht glaubhaft erachtet worden seien, dadurch belegt werde. Ferner habe er an zwei Kundgebungen in F._______ in den Jahren 2016 respektive 2017 teilgenommen, was sich aus den eingereichten Fotos ergebe.</w:t>
      </w:r>
    </w:p>
    <w:p>
      <w:r>
        <w:rPr>
          <w:b/>
        </w:rPr>
        <w:t>E. 5.1</w:t>
      </w:r>
    </w:p>
    <w:p>
      <w:r>
        <w:t>Der Beschwerdeführer rügt in seiner Rechtsmitteleingabe zunächst verschiedene Verletzungen des formellen Rechts durch die Vorinstanz. Diese verfahrensrechtlichen Rügen sind vorab zu prüfen, da sie allenfalls geeignet sein können, eine Kassation der vorinstanzlichen Verfügung zu bewirken (vgl. Kölz/Häner/Bertschi, Verwaltungsverfahren und Verwaltungsrechtspflege des Bundes; 3. Aufl. 2013, Rz. 1043 ff. m.w.H.). 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in einem amtlichen Blatt, einem Staatskalender oder einem Rechenschaftsbericht der Behörde entnommen werden können. Hinsichtlich des Kürzels "(...)" erschliesst sich der Name aus allgemein zugänglichen Quellen nicht. Somit verletzt das SEM den Anspruch aus Art. 29 Abs. 1 BV. Dem Beschwerdeführer wurde der Name des entsprechenden Mitarbeiters durch das Gericht am 13. September 2018 mitgeteilt, ohne dass vom Beschwerdeführer in der Folge substanziierte Einwände gegen die betreffende Person geltend gemacht wurden. Der Mangel ist somit als geheilt zu erachten (vgl. zum Ganzen das Teilurteil des BVGer D-1549/2017 vom 2. Mai 2018 E. 8 [zur Publikation vorgesehen]).</w:t>
      </w:r>
    </w:p>
    <w:p>
      <w:r>
        <w:rPr>
          <w:b/>
        </w:rPr>
        <w:t>E. 5.2</w:t>
      </w:r>
    </w:p>
    <w:p>
      <w:r>
        <w:t>Die Rüge, das SEM habe den Gesundheitszustand des Beschwerdeführers nicht abgeklärt und dadurch den Anspruch auf rechtliches Gehör verletzt sowie den Sachverhalt mangelhaft ermittelt, ist unbegründet.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Der Beschwerdeführer wurde in der BzP explizit nach aktuellen gesundheitlichen Problemen gefragt. Dabei sagte er zum einen aus, aus medizinischen Gründen spreche nichts gegen eine Rückkehr nach Sri Lanka (vgl. act. A4 Ziff. 8.01). Zum andern trage er aufgrund der Folterungen körperliche Spuren und sei depressiv (vgl. act. A4 Ziff. 8.02). Ferner gab er an, sich im Zentrum Hilfe zu holen (vgl. act. A4 Ziff. 7.03). Weitere Konkretisierungen erfolgten nicht, wobei anzumerken ist, dass auch keine diesbezüglichen Nachfragen seitens des SEM gemacht wurden. Aus den Befragungsprotokollen ergeben sich jedoch keine Hinweise, dass seine Aussagefähigkeit derart beeinträchtigt gewesen wäre, dass von Amtes wegen medizinische Abklärungen einzuleiten gewesen wären. Ferner hat das SEM die Aussagen betreffend die Vorkommnisse, welche möglicherweise mit traumatisierenden Erlebnissen verbunden sein könnten (d.h. die Folterungen), für glaubhaft erachtet, weshalb eine diesbezügliche medizinische Abklärung ebenfalls nicht angezeigt gewesen ist. Folglich kann dem SEM keine Verletzung des Anspruchs auf rechtliches Gehör oder eine mangelhafte Sachverhaltsermittlung vorgeworfen werden. Der Antrag auf fachärztliche Abklärung des Gesundheitszustandes des Beschwerdeführers durch das Gericht ist abzuweisen. Unter Hinweis auf die Mitwirkungspflicht ist festzuhalten, dass zur Beibringung eines Arztberichts genügend Möglichkeit bestanden hat.</w:t>
      </w:r>
    </w:p>
    <w:p>
      <w:r>
        <w:rPr>
          <w:b/>
        </w:rPr>
        <w:t>E. 5.3</w:t>
      </w:r>
    </w:p>
    <w:p>
      <w:r>
        <w:t>Schliesslich ist der Sachverhalt auch in den übrigen Punkten als hinreichend erstellt zu erachten, weshalb der Antrag auf Fristansetzung zur Beibringung weiterer Beweise hinsichtlich der familiären Verbindungen und der exilpolitischen Aktivitäten abzuweisen ist, zumal hierzu bereits genügend Gelegenheit bestanden hat und der Sachverhalt auch diesbezüglich liquid ist.</w:t>
      </w:r>
    </w:p>
    <w:p>
      <w:r>
        <w:rPr>
          <w:b/>
        </w:rPr>
        <w:t>E. 5.4</w:t>
      </w:r>
    </w:p>
    <w:p>
      <w:r>
        <w:t>Der Umstand, dass der Beschwerdeführer aus dem vorliegenden Sachverhalt andere Schlüsse als das SEM zieht, beschlägt nicht die Erstellung des Sachverhalts, sondern ist eine materielle Frage der rechtlichen Würdigung der Sache, welche die materielle Entscheidung über die vorgebrachten Asylgründe betrifft.</w:t>
      </w:r>
    </w:p>
    <w:p>
      <w:r>
        <w:rPr>
          <w:b/>
        </w:rPr>
        <w:t>E. 6.1</w:t>
      </w:r>
    </w:p>
    <w:p>
      <w:r>
        <w:t>Das SEM hat das Bestehen von Vorfluchtgründen zu Recht verneint. Es ist zwar aufgrund der Aussagen des Beschwerdeführers und der eingereichten Dokumente für glaubhaft zu erachten, dass er im Jahre 2008 festgenommen worden war und sich anschliessend in Untersuchungshaft befand, er schliesslich aber ohne Auflagen aus der Haft entlassen wurde.</w:t>
      </w:r>
    </w:p>
    <w:p>
      <w:r>
        <w:rPr>
          <w:b/>
        </w:rPr>
        <w:t>E. 6.2</w:t>
      </w:r>
    </w:p>
    <w:p>
      <w:r>
        <w:t>Demgegenüber ist nicht glaubhaft, dass er nach der Haftentlassung noch Behelligungen seitens der sri-lankischen Behörden ausgesetzt gewesen ist.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Gesamtwürdigung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 Hinsichtlich der Schilderungen betreffend die Vorkommnisse in den Jahren nach der Haftentlassung fällt auf, dass diese sehr pauschal gehalten sind. So beschränken sich seine Aussagen im Wesentlichen darauf, dass er regelmässig von Behördenvertretern gesucht worden sei, und bleiben dabei sehr allgemein (vgl. act. A12 F67 f.; F81; F89 f.; F92). Die Schilderungen, wie er die jeweiligen Ansprachen erlebt habe, sind ebenfalls allgemein und weisen keine persönliche Färbung auf (vgl. act. A12 F69 bis F74; F82 bis F85; F88, F91, F94 bis F96). Aufgrund dieser Substanzlosigkeit vermitteln diese Erzählungen nicht den Eindruck, dass sie auf persönlichen Erlebnissen beruhen würden, weshalb eine behördliche Suche nach seiner Entlassung aus der Haft für nicht glaubhaft zu erachten ist. Doch selbst wenn man davon ausgehen würde, dass er tatsächlich auch weiterhin behördlichen Kontakt gehabt hätte, so hätten sich diese im Wesentlichen auf blosse Erkundigungen nach seinem Verbleib beschränkt und wären mangels Intensität somit ohnehin nicht asylrelevant gewesen. Als Fazit ist somit festzuhalten, dass keine asylrelevante Vorfluchtgründe ersichtlich sind.</w:t>
      </w:r>
    </w:p>
    <w:p>
      <w:r>
        <w:rPr>
          <w:b/>
        </w:rPr>
        <w:t>E. 6.3</w:t>
      </w:r>
    </w:p>
    <w:p>
      <w:r>
        <w:t>Zu prüfen bleibt, ob dem Beschwerdeführer trotz fehlender Vorverfolgung bei einer Rückkehr in sein Heimatland ernsthafte Nachteile im Sinne von Art. 3 AsylG drohen würden.</w:t>
      </w:r>
    </w:p>
    <w:p>
      <w:r>
        <w:rPr>
          <w:b/>
        </w:rPr>
        <w:t>E. 6.4</w:t>
      </w:r>
    </w:p>
    <w:p>
      <w:r>
        <w:t>Der blosse Umstand, dass der Beschwerdeführer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w:t>
      </w:r>
    </w:p>
    <w:p>
      <w:r>
        <w:rPr>
          <w:b/>
        </w:rPr>
        <w:t>E. 6.5</w:t>
      </w:r>
    </w:p>
    <w:p>
      <w:r>
        <w:t>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D._______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6.6</w:t>
      </w:r>
    </w:p>
    <w:p>
      <w:r>
        <w:t>Dass dem Beschwerdeführer eine ernstzunehmende Verbindung zu den LTTE nachgesagt würde, ist zu verneinen. Der Beschwerdeführer macht lediglich untergeordnete Hilfeleistungen für die LTTE geltend. Ferner weist er, soweit aus seinen Aussagen geschlossen werden kann, keine familiären Verbindungen zu namhaften (ehemaligen) LTTE-Mitgliedern auf. Er selbst wurde zwar aufgrund eines Verdachts in den Jahre 2008/2009 in Untersuchungshaft genommen, jedoch ohne weitere Konsequenzen wieder entlassen. Es ist somit nicht anzunehmen, dass er heute einem ernstzunehmenden LTTE-Verdacht ausgesetzt wäre, welcher mit Massnahmen einherginge, die über blosse Erkundigungen nach seinem Verbleib hinausgingen. Eine Schärfung des Verdachts ergibt sich auch nicht aus seinen exilpolitischen Aktivitäten, zumal sich aus den Beschwerdeeingaben sowie den eingereichten Fotos kein exponiertes Wirken erschliesst. 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Dabei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Schliesslich ergibt sich aus dem angeblichen Reichtum des Beschwerdeführers keine Gefährdung. Diese Behauptung ist ohnehin als unsubstanziiert zu bezeichnen, da der Beschwerdeführer sich diesbezüglich selbst widerspricht, indem er hinsichtlich des Kostenvorschusses ausführte, diesen nur mit Hilfe Dritter habe leisten zu können.</w:t>
      </w:r>
    </w:p>
    <w:p>
      <w:r>
        <w:rPr>
          <w:b/>
        </w:rPr>
        <w:t>E. 6.7</w:t>
      </w:r>
    </w:p>
    <w:p>
      <w:r>
        <w:t>Zusammenfassend ist somit festzuhalten, dass das SEM zu Recht die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begründete die Zumutbarkeit des Wegweisungsvollzugs damit, dass der Beschwerdeführer aus dem Distrikt C._______ (Nordprovinz) stamme, wo er bis zu seiner Ausreise gelebt habe. Er habe nach seinem Schulabschluss zuerst als Hilfsmaurer und dann als Busunternehmer gearbeitet. In seiner Heimat verfüge er über ein familiäres Beziehungsnetz und verschiedene nahe Verwandte würden im Ausland leben. Auf deren Hilfe könne er im Bedarfsfall zurückgreifen.</w:t>
      </w:r>
    </w:p>
    <w:p>
      <w:r>
        <w:rPr>
          <w:b/>
        </w:rPr>
        <w:t>E. 8.6</w:t>
      </w:r>
    </w:p>
    <w:p>
      <w:r>
        <w:t>Die Einwände auf Beschwerdeebene beschränken sich im Wesentlichen auf eine Wiederholung von Argumenten, welche bereits im Rahmen der Flüchtlingseigenschaft vorgetragen worden sind. In Ergänzung wird geltend gemacht, dass der Beschwerdeführer sein Grundstück und sein Busunternehmen verloren habe und sich drei seiner Geschwister in G._______ respektive der Schweiz aufhalten würden. Ferner habe er unter den Folgen der Misshandlung zu leiden.</w:t>
      </w:r>
    </w:p>
    <w:p>
      <w:r>
        <w:rPr>
          <w:b/>
        </w:rPr>
        <w:t>E. 8.7</w:t>
      </w:r>
    </w:p>
    <w:p>
      <w:r>
        <w:t>Die Ausführungen des SEM sind zu bestätigen, weshalb sich der Vollzug der Wegweisung als zumutbar erweist. Die ebenfalls geltend gemachten, jedoch nicht weiter substanziierten medizinischen Probleme stehen einem Wegweisungsvollzug ebenfalls nicht entgegen.</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die Kosten dem Beschwerdeführer aufzuerlegen (Art. 63 Abs. 1 VwVG) und zufolge seiner sehr umfangreichen Beschwerde mit zahlreichen Beilagen praxisgemäss auf Fr. 1'500.- zu erhöhen (Art. 1-3 des Reglements vom 21. Februar 2008 über die Kosten und Entschädigungen vor dem Bundesverwaltungsgericht [VGKE, SR 173.320.2]). Berechtigterweise rügte er die Nichtoffenlegung des Namens des SEM-Fachspezialisten, auch wenn er diesbezüglich mit seinem Begehren um Feststellung der Nichtigkeit der vorinstanzlichen Verfügung nicht durchdrang. Vor diesem Hintergrund rechtfertigt es sich, die Verfahrenskosten um Fr. 100.- auf Fr. 1'400.- zu reduzieren (vgl. Art. 63 Abs. 1 Satz 2 VwVG). Der am 7. August 2017 bezahlte Kostenvorschuss in der Höhe von Fr. 1'500.- ist den Verfahrenskosten anzurechnen und im Umfang von Fr. 100.- dem Beschwerdeführer zurückzuerstatten.</w:t>
      </w:r>
    </w:p>
    <w:p>
      <w:r>
        <w:rPr>
          <w:b/>
        </w:rPr>
        <w:t>E. 10.2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RZ 4.69). Hinsichtlich der Rüge der Offenlegung des Namens des SEM-Mitarbeiters hat der Beschwerdeführer insofern obsiegt, als ihm dieser mit Zwischenverfügung vom 13. September 2018 genannt wurde. Mit allen anderen Rechtsbegehren ist er unterlegen. Im vorliegenden Verfahren ist der Aufwand für die Rüge der Offenlegung des Namens des SEM-Mitarbeiters als gering einzustufen (weniger als Fr. 100.-), weshalb von einer Parteientschädigung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