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D-3979/2023 vom 10. April 2024</w:t>
      </w:r>
    </w:p>
    <w:p>
      <w:r>
        <w:t>Bundesverwaltungsgericht, 2024-04-10, DE</w:t>
      </w:r>
    </w:p>
    <w:p>
      <w:r>
        <w:rPr>
          <w:b/>
        </w:rPr>
        <w:t xml:space="preserve">Quelle: </w:t>
      </w:r>
      <w:r>
        <w:t>https://mcp.opencaselaw.ch/entscheid/bvger_D-3979_2023</w:t>
      </w:r>
    </w:p>
    <w:p>
      <w:r>
        <w:t>FR: TAF D-3979/2023 du 10 avril 2024</w:t>
      </w:r>
    </w:p>
    <w:p>
      <w:r>
        <w:t>IT: TAF D-3979/2023 del 10 aprile 2024</w:t>
      </w:r>
    </w:p>
    <w:p>
      <w:pPr>
        <w:pStyle w:val="Heading2"/>
      </w:pPr>
      <w:r>
        <w:t>Regeste</w:t>
      </w:r>
    </w:p>
    <w:p>
      <w:r>
        <w:t>Vollzug der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und auch vorliegend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2 AsylG; Art. 48 Abs. 1 sowie Art. 52 Abs. 1 VwVG). Auf die Beschwerde ist einzutreten.</w:t>
      </w:r>
    </w:p>
    <w:p>
      <w:r>
        <w:rPr>
          <w:b/>
        </w:rPr>
        <w:t>E. 2</w:t>
      </w:r>
    </w:p>
    <w:p>
      <w:r>
        <w:t>Die formellen Rügen der Beschwerdeführerin sind vorab zu klären, da sie zu einer Rückweisung der Sache an die Vorinstanz führen könnten. In der Beschwerde wird vorgebracht, die Vorinstanz hätte abklären müssen, ob die Beschwerdeführerin in Mazedonien über ein tragfähiges soziales Be- ziehungsnetz verfüge sowie Zugang zu den Strafverfolgungsbehörden und ausreichender medizinischer Versorgung habe. Der medizinische</w:t>
      </w:r>
    </w:p>
    <w:p>
      <w:r>
        <w:t>D-3979/2023 Seite 5 Sachverhalt sei ungenügend abgeklärt worden und die Vorinstanz habe sich nicht mit der individuellen Situation der Beschwerdeführerin auseinan- dergesetzt. Hierzu gilt es festzuhalten, dass die Vorinstanz diese Punkte in der Verfü- gung ausführlich abgehandelt hat und sich nicht, wie in der Beschwerde moniert, auf eine pauschale Begründung gestützt, sondern sich auch mit der individuellen Situation der Beschwerdeführerin auseinandergesetzt hat. Allein daraus, dass die Beschwerdeführerin diesbezüglich eine andere Meinung vertritt als die Vorinstanz, lässt sich keine mangelnde Feststellung des Sachverhaltes erkennen. Das Rückweisungsbegehren ist abzuweisen.</w:t>
      </w:r>
    </w:p>
    <w:p>
      <w:r>
        <w:rPr>
          <w:b/>
        </w:rPr>
        <w:t>E. 3</w:t>
      </w:r>
    </w:p>
    <w:p>
      <w:r>
        <w:t>Die Kognition des Bundesverwaltungsgerichts und die zulässigen Rügen richten sich im Bereich des Ausländerrechts nach Art. 49 VwVG (vgl. BVGE 2014/26 E. 5).</w:t>
      </w:r>
    </w:p>
    <w:p>
      <w:r>
        <w:rPr>
          <w:b/>
        </w:rPr>
        <w:t>E. 4</w:t>
      </w:r>
    </w:p>
    <w:p>
      <w:r>
        <w:t>Der Gegenstand des vorliegenden Verfahrens bildet wie mit Verfügung vom 21. Juli 2023 festgestellt einzig die Prüfung der Frage der Rechtmäs- sigkeit der Anordnung des Wegweisungsvollzuges.</w:t>
      </w:r>
    </w:p>
    <w:p>
      <w:r>
        <w:rPr>
          <w:b/>
        </w:rPr>
        <w:t>E. 5</w:t>
      </w:r>
    </w:p>
    <w:p>
      <w:r>
        <w:t>Ist der Vollzug der Wegweisung nicht zulässig, nicht zumutbar oder nicht möglich, so regelt das SEM das Anwesenheitsverhältnis nach den gesetz- 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6.1</w:t>
      </w:r>
    </w:p>
    <w:p>
      <w:r>
        <w:t>Die Begründung der Verfügung im Asylpunkt sei hier kurz wiedergege- ben, da sie für die Zulässigkeit des Wegweisungsvollzugs relevant ist. So führte das SEM aus, Nordmazedonien habe in den letzten Jahren Anstren- gungen unternommen, Gewaltopfern Schutzmöglichkeiten, Hilfe und Bera- tung zu bieten (vgl. Urteil des BVGer vom 29. Juli 2020, E-7115/2018, E.6.3.2). Der nordmazedonische Staat gelte bei Übergriffen durch Dritte grundsätzlich als schutzfähig und schutzwillig. Durch ihre Untätigkeit habe</w:t>
      </w:r>
    </w:p>
    <w:p>
      <w:r>
        <w:t>D-3979/2023 Seite 6 die Beschwerdeführerin den heimatlichen Behörden verunmöglicht, sich für ihre Belange einzusetzen respektive Vorkehrungen zu ihrem Schutz zu treffen. Gegen fehlbare Beamte oder Behördenwillkür sei auf dem Rechts- weg vorzugehen. Es sei aufgrund ihrer Aussagen auch nicht ersichtlich, dass ihr Ex-Partner über ein derart politisches Profil und tiefreichende Be- ziehungen verfüge, die zur Annahme führen könnten, dass die Behörden ihr keinen Schutz gewähren könnten. Zur Begründung bezüglich des Wegweisungsvollzugs führte das SEM aus, es ergäben sich aus den Akten keine Anhaltspunkte dafür, dass der Be- schwerdeführerin im Falle einer Rückkehr in den Heimatstaat mit beachtli- cher Wahrscheinlichkeit eine durch Art. 3 EMRK verbotene Strafe oder Be- handlung drohe. Weiter habe der Bundesrat mit Beschluss vom 25. Okto- ber 2017 die ehemalige jugoslawische Republik Mazedonien (heute: Re- publik Nordmazedonien) per 1. Januar 2018 als Staat bezeichnet, in den die Rückkehr in der Regel zumutbar sei (Art. 83 Abs. 5 AIG und Art. 18 der Verordnung über den Vollzug der Weg- und Ausweisung sowie der Lan- desverweisung von ausländischen Personen [VVWAL, SR 142.281]). Es handle sich dabei um eine Regelvermutung, die aufgrund konkreter und substantiierter Hinweise umgestossen werden könne. Die Beschwerdeführerin habe die Mittelschule mit Fachbereich (…) abge- schlossen und während zweier Jahre ein Studium in (…) besucht. Sie ver- füge auch über bescheidene Arbeitserfahrung. Ihre beiden Schwestern in der Schweiz müssten bald nach Nordmazedonien zurückkehren. Zudem habe sie weitere Verwandte in Nordmazedonien, so beispielsweise in Skopje, und auch in Drittstaaten. Die Verwandten könnten ihr bei der Rein- tegration behilflich sein. Auch ihre Eltern (und ihr Bruder) in der Schweiz könnten sie bei Bedarf finanziell unterstützen. Weiter sei auf die Möglich- keit der staatlichen Sozialhilfe zu verweisen. Zusammen mit den Zentren für Sozialarbeit und anderen öffentlichen Einrichtungen würden zahlreiche Programme für besonders vulnerable Gruppen angeboten. Schutzbedürf- tige Personen könnten nach einer Prüfung finanzielle und andere Formen von Unterstützung bekommen. Verschiedene Nichtregierungsorganisatio- nen (NGO) würden sich ebenfalls in verschiedenen Bereichen engagieren, darunter zum Beispiel betreffend kostenfreie Rechtshilfe, Unterkünfte für Opfer von Menschenhandel und häuslicher Gewalt, grundlegende Direkt- hilfe, psychosoziale Beratung sowie kostenfreie medizinische Grundver- sorgung für vulnerable Personen (vgl. Urteil des BVGer E-7115/2018, vom 29. Juli 2020, E.8.4.2.1). ln Skopje beispielsweise befänden sich</w:t>
      </w:r>
    </w:p>
    <w:p>
      <w:r>
        <w:t>D-3979/2023 Seite 7 Frauenhäuser und zwei Krisenzentren. Als eine der Anlaufstellen sei das Zentrum NWRC – Macédonien Women’s Rights Centre erwähnt. Auf eine Unzumutbarkeit des Wegweisungsvollzugs aus medizinischen Gründen sei nur dann zu schliessen, wenn die notwendige medizinische Behandlung im Heimatland nicht zur Verfügung stehe und eine Rückkehr zu einer raschen und lebensgefährdenden Beeinträchtigung des Gesund- heitszustands der betroffenen Person führe. Der Beschwerdeführerin sei gemäss eingereichtem Arztbericht eine Posttraumatische Belastungsstö- rung (PTBS) sowie eine schwere depressive Episode attestiert worden, weshalb sie in ambulanter Behandlung sei. Hierzu sei festzuhalten, dass die medizinische Grundversorgung in Nordmazedonien gewährleistet sei. Es existiere eine obligatorische Krankenversicherung, welche ein Grund- paket an medizinischen Leistungen abdecke und ganz oder teilweise die Kosten von Medikamenten übernehme. Die Versicherten seien zudem ver- pflichtet, sich an den Behandlungskosten zu beteiligen, wobei der Maxi- malbetrag, von 20 Prozent in der Praxis kaum erreicht werde. Gewisse Be- völkerungsgruppen, abhängig vom sozialen oder gesundheitlichen Status, seien von einer Kostenbeteiligung vollständig befreit. Hinsichtlich der Be- handlungsmöglichkeiten psychischer Erkrankungen habe die Regierung der Republik Nordmazedonien 2019 ein Programm zum Schutz der Ge- sundheit von Menschen mit psychischen Störungen verabschiedet. Nord- mazedonien verfüge über verschiedene psychiatrische Behandlungsmög- lichkeiten, sei es an der Universitätsklinik in der Hauptstadt Skopje oder in kleineren Städten in den sogenannten Zentren für «mental health» (vgl. Urteil des BVGer E-7115/2018, vom 29. Juli 2020, E.8.4.2.2).</w:t>
      </w:r>
    </w:p>
    <w:p>
      <w:r>
        <w:rPr>
          <w:b/>
        </w:rPr>
        <w:t>E. 6.2</w:t>
      </w:r>
    </w:p>
    <w:p>
      <w:r>
        <w:t>In der Beschwerde wurde dem entgegengehalten, Nordmazedonien habe zwar die lstanbuler Konvention ratifiziert, gemäss allgemeinen Be- richten werde aber nach wie vor jede dritte Frau Opfer von häuslicher Ge- walt. Diese würden seitens der Strafverfolgungsbehörden systematisch al- lein gelassen. Einerseits fehle es den Opfern am Verständnis, dass die ge- gen sie verübte Gewalt auch tatsächlich eine Straftat sei. Anderseits fehle es den betroffenen Frauen jeweils auch am Vertrauen in die Strafverfol- gungsbehörden. Es bestünden keine Bestrebungen, Gewalttaten an Frauen strafrechtlich zu verfolgen. Dies führe zu einer gesellschaftlichen Akzeptanz von häuslicher Gewalt, welche als «Privatsache» betrachtet und in ihrer stillen und subtilen Weise gar nicht als Gewalt anerkannt werde. Die Frauen sähen die Schuld bei sich selbst, da sie weder von den Strafverfolgungsbehörden noch von der Gesellschaft gehört und geschützt würden. Daran vermöge auch nichts zu ändern, dass einige NGO sowie</w:t>
      </w:r>
    </w:p>
    <w:p>
      <w:r>
        <w:t>D-3979/2023 Seite 8 internationale Organisationen vor Ort tätig seien, welche sich der Proble- matik annehmen wollten. Bei der Beschwerdeführerin handle es sich um eine junge Frau, welche über Jahre hinweg von ihrem Partner physisch, psychisch und sexuell auf schwerste Art und Weise misshandelt worden sei. Auch ihre Familie sei mehrmals Opfer von Bedrohungen geworden, zuletzt sogar in der Schweiz. Die aktuelle Situation in Nordmazedonien bedeute für sie ein Leben ohne Schutz durch die dortigen Strafverfolgungsbehörden. Es bestehe die be- gründete Annahme, dass sie weiterhin den Übergriffen durch ihren Ex-Part- ner schutzlos ausgeliefert sein werde. Dem Vorwurf der Vorinstanz, dass sie sich nicht an die Strafverfolgungsbehörden in Nordmazedonien ge- wandt habe, sei entgegenzuhalten, dass sie einerseits massiv bedroht wor- den sei und anderseits die Strafverfolgungsbehörden bei häuslicher Ge- walt nicht oder nur stark verzögert aktiv würden. Dies könne ihr nicht zur Last gelegt werden, zumal ihr Ex-Partner regelmässig die Behörden besto- chen und deshalb nie irgendwelche strafrechtliche Konsequenzen zu be- fürchten gehabt habe. Auch in der Schweiz habe sie weiterhin grosse Angst und gebe sich die Schuld, auch an der Verfolgung ihrer Familie. Es sei bezeichnend, dass sie sich auch hier nicht ohne Kopfbedeckung und Son- nenbrille aus dem Haus traue, obwohl sie sich seit einiger Zeit in einem Frauenhaus befinde. Seit einigen Monaten befinde sie sich auch in ärztli- cher Behandlung wegen einer PTBS sowie einer schweren depressiven Episode und könne trotz Psychopharmaka und Schlafmedikation nicht schlafen. Die Entscheidbesprechung mit der Rechtsvertreterin habe nur im Beisein ihrer Bezugsperson aus dem Frauenhaus und ihrer Psychiaterin stattfinden können. Die Bedrohung der Familie in der Schweiz und der ne- gative Entscheid hätten zu einer weiteren Destabilisierung geführt. Entgegen der Ansicht der Vorinstanz sei zudem nicht ohne Weiteres von einem tragfähigen sozialen Beziehungsnetz auszugehen. Die Beschwer- deführerin sei aufgrund ihres psychischen Zustandes stark abhängig von ihrer Familie. Zwar würden Onkel und Tanten in Nordmazedonien leben und ihre Schwestern müssten dorthin zurückkehren. Inwiefern diese Ver- wandten aber fähig seien, eine psychisch erkrankte und stark traumati- sierte Frau aufzunehmen, sei nicht ersichtlich. Zudem würden sie sich den Bedrohungen des Ex-Partners aussetzen. Angesichts ihrer psychischen Vulnerabilität sei zudem fraglich, ob die Beschwerdeführerin eine nötige psychotherapeutische Behandlung organisieren und wirtschaftliches Fort- kommen sichern könne, zumal sie seit 2018 nicht mehr gearbeitet habe.</w:t>
      </w:r>
    </w:p>
    <w:p>
      <w:r>
        <w:t>D-3979/2023 Seite 9</w:t>
      </w:r>
    </w:p>
    <w:p>
      <w:r>
        <w:rPr>
          <w:b/>
        </w:rPr>
        <w:t>E. 6.3</w:t>
      </w:r>
    </w:p>
    <w:p>
      <w:r>
        <w:t>In seiner Vernehmlassung hielt das SEM in Bezug auf die Unzulässig- keit des Wegweisungsvollzugs ergänzend fest, Nordmazedonien habe in den letzten Jahren Anstrengungen unternommen, um Gewaltdelikte zu ver- hindern und Gewaltopfern Schutz, Hilfe und Beratung zu bieten. Es seien eine Nationale Strategie sowie und ein Gesetz zu häuslicher Gewalt erlas- sen worden. Nach der Ratifizierung der Istanbul-Konvention seien ein dies- bezüglicher Aktionsplan und mehrere neue Gesetze, darunter betreffend unentgeltliche Rechtspflege und zur Verhütung und Bekämpfung von Ge- walt gegen Frauen und häuslicher Gewalt verabschiedet worden. In letzte- rem werde insbesondere auch die Integration von gewaltbetroffenen Frauen geregelt, wobei als Instrumente namentlich psychologische und fi- nanzielle Unterstützung, temporäre Unterbringung sowie Ausbildungs- und Arbeitsmarktmassnahmen vorgesehen seien. Zudem seien mehrere An- laufstellen für Opfer sexueller Gewalt in öffentlichen Spitälern eröffnet wor- den, welche den Betroffenen Sicherheit, psychologische Unterstützung und Rechtsberatung liefern würden (vgl. Urteil D-3694/2021 des Bundes- verwaltungsgerichts vom 9. September 2021, E. 8.2). Es sei der Beschwer- deführerin zuzumuten, sich bei ihrer Rückkehr an die nordmazedonischen Behörden zu wenden, um entsprechende Hilfeleistungen wahrnehmen zu können.</w:t>
      </w:r>
    </w:p>
    <w:p>
      <w:r>
        <w:rPr>
          <w:b/>
        </w:rPr>
        <w:t>E. 6.4</w:t>
      </w:r>
    </w:p>
    <w:p>
      <w:r>
        <w:t>Dem wurde in der Replik entgegengehalten, aus dem neu eingereich- ten ärztlichen Bericht vom 24. August 2023 gehe hervor, dass die Be- schwerdeführerin zurzeit wöchentliche Therapiesitzungen besuche und sich ihr Gesundheitszustand seit dem ablehnenden Entscheid weiter ver- schlechtert und sie seither auch Suizidgedanken habe. Die behandelnde Ärztin führe auch aus, dass eine Rückkehr nach Nordmazedonien die Be- schwerdeführerin aufgrund der traumatischen Erlebnisse stark destabilisie- ren werde, zumal ihre Familie in der Schweiz ihr eine starke Stütze sei und sie im Heimatland über kein soziales Netz verfüge. Zur Stützung ihrer Replik reichte die Beschwerdeführerin den erwähnten Arztbericht vom 24. August 2023 zu den Akten.</w:t>
      </w:r>
    </w:p>
    <w:p>
      <w:r>
        <w:rPr>
          <w:b/>
        </w:rPr>
        <w:t>E. 7.1</w:t>
      </w:r>
    </w:p>
    <w:p>
      <w:r>
        <w:t>Der Vollzug ist nicht zulässig, wenn völkerrechtliche Verpflichtungen der Schweiz einer Weiterreise der Ausländerin oder des Ausländers in den Heimat-, Herkunfts- oder einen Drittstaat entgegenstehen (Art. 83 Abs. 3 AIG).</w:t>
      </w:r>
    </w:p>
    <w:p>
      <w:r>
        <w:t>D-3979/2023 Seite 10</w:t>
      </w:r>
    </w:p>
    <w:p>
      <w:r>
        <w:rPr>
          <w:b/>
        </w:rPr>
        <w:t>E. 7.2</w:t>
      </w:r>
    </w:p>
    <w:p>
      <w:r>
        <w:t>So darf keine Person in irgendeiner Form zur Ausreise in ein Land ge- 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7.3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7.4</w:t>
      </w:r>
    </w:p>
    <w:p>
      <w:r>
        <w:t>Die Vorinstanz wies in ihrer angefochtenen Verfügung zutreffend darauf hin, dass das Prinzip des flüchtlingsrechtlichen Non-Refoulement nur Per- sonen schützt, die die Flüchtlingseigenschaft erfüllen. Da es der Beschwerdeführerin nicht gelungen ist, eine asylrechtlich erhebliche Ge- fährdung nachzuweisen oder glaubhaft zu machen, kann der in Art. 5 AsylG verankerte Grundsatz der Nichtrückschiebung im vorliegenden Ver- fahren keine Anwendung finden. Eine Rückkehr der Beschwerdeführerin in den Heimatstaat ist demnach unter dem Aspekt von Art. 5 AsylG rechtmäs- sig.</w:t>
      </w:r>
    </w:p>
    <w:p>
      <w:r>
        <w:rPr>
          <w:b/>
        </w:rPr>
        <w:t>E. 7.5</w:t>
      </w:r>
    </w:p>
    <w:p>
      <w:r>
        <w:t>Sodann ergeben sich weder aus den Aussagen der Beschwerdeführerin noch aus den Akten Anhaltspunkte dafür, dass sie für den Fall einer Ausschaffung in den Heimatstaat dort mit beachtlicher Wahr- scheinlichkeit einer nach Art. 3 EMRK oder Art. 1 FoK verbotenen Strafe oder Behandlung ausgesetzt wäre. Gemäss Praxis des Europäischen Ge- richtshofes für Menschenrechte (EGMR) sowie jener des UN-Anti-Folter- ausschusses müsste die Beschwerdeführerin eine konkrete Gefahr ("real risk") nachweisen oder glaubhaft machen, dass ihr im Fall einer Rückschie- bung Folter oder unmenschliche Behandlung drohen würde (vgl. Urteil des EGMR Saadi gegen Italien 28. Februar 2008, Grosse Kammer 37201/06, §§ 124–127 m.w.H.). Die Beschwerdeführerin macht geltend, sie befürchte bei einer allfälligen Rückkehr wieder Drohungen und Misshandlungen durch ihren ehemaligen Partner. Dazu hat das SEM zunächst zu Recht festgehalten, dass bezüglich Nordmazedonien eine gesetzliche Regelver- mutung dahingehend besteht, dass in diesem Land (unter anderem) der Schutz vor nichtstaatlicher Verfolgung gewährleistet ist (vgl. Art. 6a Abs. 2 Bst. a AsylG). Trotzdem stellt Gewalt gegen Frauen und häusliche Gewalt in Nordmazedonien allgemein ein erhebliches gesellschaftliches Problem</w:t>
      </w:r>
    </w:p>
    <w:p>
      <w:r>
        <w:t>D-3979/2023 Seite 11 dar, dem häufig nicht mit der ausreichenden Intensität in Strafverfahren nachgegangen wird. Allerdings hat Nordmazedonien, wie in der Verfügung der Vorinstanz dargelegt, in den letzten Jahren grosse Anstrengungen un- ternommen, um Gewalt gegen Frauen und häusliche Gewalt zu verhindern und Gewaltopfern Schutz, Hilfe und Beratung zu bieten, insbesondere be- stehen landesweit Hilfsprogramme und Anlaufstellen für Opfer solcher Ge- walt, die durchgehend verfügbar sind und zeitnah reagieren. Der grund- sätzliche Schutzwille und die weitgehende Schutzfähigkeit des nordmaze- donischen Staates in Bezug auf Opfer von geschlechtsspezifischer und häuslicher Gewalt ist daher zu bejahen (vgl. Urteil des Bundesverwaltungs- gerichts D-824/2022 vom 24. Juli 2023 E. 6.2.2 m.w.H.). Der Schutzwille und die Schutzfähigkeit der Behörden werden durch die gegenteiligen Vor- bringen und zitierten Berichte in der Beschwerde nicht grundsätzlich wider- legt. Weiter gab die Beschwerdeführerin zwar an, sie habe sich aufgrund der guten Beziehungen ihres Ehemannes nicht an die Polizei wenden kön- nen. Sie hat sich aber auch keine anwaltliche Hilfe oder Hilfe von Frauen- schutzorganisationen gesucht. Zudem hat das SEM richtig vermerkt, dass nach den Angaben der Beschwerdeführerin zu ihrem Ex-Partner nicht da- von auszugehen ist, er verfüge über derart starke Beziehungen, dass ihr ein Schutzersuchen bei der Polizei verunmöglicht würde. Überdies gilt es in diesem Zusammenhang anzumerken, dass die Beschwerdeführerin am Tag ihrer Abreise zu ihrem Schutz offenbar immerhin von Beamten zum Flughafen begleitet wurde, weil ihr Cousin ebenfalls familiäre Beziehungen zur Polizei habe (vgl. A31 S. 10 oben). Zudem dürften die Ermittlungen der schweizerischen Strafbehörden sowie die Übermittlung der entsprechen- den Akten an die mazedonischen Strafbehörden für ein dortiges Verfahren beförderlich sein. Vor diesem Hintergrund wäre es für die Beschwerdefüh- rerin bei einer Rückkehr nach Nordmazedonien möglich und zumutbar, sich bei einer konkreten Gefährdung durch den ehemaligen Partner an die zu- ständigen heimatlichen Behörden zu wenden oder gegebenenfalls Ange- bote von Beratungsstellen und Schutzeinrichtungen in Anspruch zu neh- men. Auch die allgemeine Menschenrechtssituation im Heimatstaat lässt den Wegweisungsvollzug zum heutigen Zeitpunkt nicht als unzulässig er- scheinen. Eine schwere Erkrankung der Beschwerdeführerin, die die Schwelle der notwendigen Schwere für eine Verletzung von Art. 3 EMRK erreichen würde (Urteil des EGMR Paposhvili gegen Belgien 13. Dezember 2016, Grosse Kammer 41738/10, §§ 180–193 m.w.N. und BVGE 2017 VI/7 E. 6.2), ist auch aus den vorgelegten ärztlichen Berichten nicht erkennbar, so dass die gesundheitliche Situation nicht zur Unzulässigkeit des</w:t>
      </w:r>
    </w:p>
    <w:p>
      <w:r>
        <w:t>D-3979/2023 Seite 12 Wegweisungsvollzugs führt, sondern in die umfassende Prüfung der Zu- mutbarkeit einzubeziehen ist.</w:t>
      </w:r>
    </w:p>
    <w:p>
      <w:r>
        <w:rPr>
          <w:b/>
        </w:rPr>
        <w:t>E. 7.6</w:t>
      </w:r>
    </w:p>
    <w:p>
      <w:r>
        <w:t>Nach dem Gesagten ist der Vollzug der Wegweisung sowohl im Sinne der asyl- als auch der völkerrechtlichen Bestimmungen zulässig.</w:t>
      </w:r>
    </w:p>
    <w:p>
      <w:r>
        <w:rPr>
          <w:b/>
        </w:rPr>
        <w:t>E. 8</w:t>
      </w:r>
    </w:p>
    <w:p>
      <w:r>
        <w:t>Gemäss Art. 83 Abs. 4 AIG kann der Vollzug für Ausländerinnen und Aus- länder unzumutbar sein, wenn sie im Heimat- oder Herkunftsstaat aufgrund von Situationen wie Krieg, Bürgerkrieg, allgemeiner Gewalt und medizini- scher Notlage konkret gefährdet sind. Wird eine konkrete Gefährdung fest- gestellt, ist – unter Vorbehalt von Art. 83 Abs. 7 AIG – die vorläufige Auf- nahme zu gewähren.</w:t>
      </w:r>
    </w:p>
    <w:p>
      <w:r>
        <w:rPr>
          <w:b/>
        </w:rPr>
        <w:t>E. 8.1</w:t>
      </w:r>
    </w:p>
    <w:p>
      <w:r>
        <w:t>Der Bundesrat hat Nordmazedonien als Heimat- oder Herkunftsstaat bezeichnet, in welchen der Vollzug der Wegweisung in der Regel zumutbar ist, da dort politische Stabilität herrscht und die medizinische Grundversor- gung gewährleistet ist (vgl. Art. 83 Abs. 5 AIG i.V.m. Art. 18 VVWAL sowie deren Anhang 2). Diese Regelvermutung kann durch konkrete und sub- stantiierte gegenteilige Hinweise widerlegt werden.</w:t>
      </w:r>
    </w:p>
    <w:p>
      <w:r>
        <w:rPr>
          <w:b/>
        </w:rPr>
        <w:t>E. 8.2</w:t>
      </w:r>
    </w:p>
    <w:p>
      <w:r>
        <w:t>Das SEM verwies diesbezüglich auf die Schulbildung, die berufliche Ausbildung sowie die rudimentäre berufliche Erfahrung und auf das beste- hende Beziehungsnetz der Beschwerdeführerin sowie die Möglichkeit der staatlichen Sozialhilfe. Die Beschwerdeführerin hielt dem entgegen, sie sei aufgrund ihres psychischen Zustandes stark abhängig von ihrer Familie und ihre Verwandten in Mazedonien vermöchten sie in diesem Zustand nicht aufzunehmen. Dem gilt es entgegenzuhalten, dass es sich bei der Beschwerdeführerin um eine junge Frau handelt, welche auch in Mazedo- nien nicht mehr bei ihrer Familie gewohnt hatte und in der sehr schwierigen Situation während ihres Auszugs von ihrem Ex-Partner von ihren Verwand- ten und insbesondere ihren Schwestern unterstützt wurde. Wenn auch ver- ständlich ist, dass sich die Beschwerdeführerin in ihrer schwierigen Lage die Unterstützung ihrer Kernfamilie wünscht, ist dennoch davon auszuge- hen, dass die Verwandten in Mazedonien sie weiterhin unterstützen wer- den. In der Beschwerde wird überdies geltend gemacht, die Beschwerde- führerin sei in der Schweiz von den Behörden in einer Schutzinstitution für Frauen untergebracht worden, sodass sie gar nicht mehr bei ihrer Kernfa- milie wohnt. Entsprechende Einrichtungen gibt es, wie oben dargelegt, auch in Mazedonien. Schliesslich verwies das SEM auch richtig auf die</w:t>
      </w:r>
    </w:p>
    <w:p>
      <w:r>
        <w:t>D-3979/2023 Seite 13 Möglichkeit der staatlichen Sozialhilfe, welcher in der Beschwerde nicht Wesentliches entgegengehalten wird.</w:t>
      </w:r>
    </w:p>
    <w:p>
      <w:r>
        <w:rPr>
          <w:b/>
        </w:rPr>
        <w:t>E. 8.3</w:t>
      </w:r>
    </w:p>
    <w:p>
      <w:r>
        <w:t>Bezüglich ihrer psychischen Erkrankung hat das SEM zu Recht darauf hingewiesen, dass die medizinische Grundversorgung, eine obligatorische Krankenversicherung und verschiedene psychiatrische Behandlungsmög- lichkeiten in Nordmazedonien gewährleistet seien. Dies wird in der Be- schwerde nicht grundsätzlich bestritten. Gemäss dem im vorinstanzlichen Verfahren eingereichten Arztbericht vom 16. März 2023 leidet die Be- schwerdeführerin an einer depressiven Episode ohne psychotische Symp- tome sowie an einer PTBS und steht in psychotherapeutischer Behand- lung. Entgegen den Vorbringen in der Beschwerde geht auch das Gericht davon aus, dass sich die Beschwerdeführerin trotz ihrer psychischen Vul- nerabilität mit Hilfe ihrer Verwandten in Mazedonien und in der Schweiz die Fortsetzung der Behandlung wird organisieren können. Dabei kann an die begonnene Behandlung in der Schweiz angeknüpft und es kann auch eine, wie in der Beschwerde und im auf Beschwerdeebene neu eingereichten Arztbericht vom 24. August 2023 geltend gemacht, allfällige Retraumatisie- rung und Destabilisierung aufgefangen werden. Weiter werden im erwähn- ten Arztbericht Hypothesen aufgestellt, falls die Beschwerdeführerin in Ma- zedonien keine Behandlung erhältlich machen kann, wovon aber vorlie- gend, wie soeben dargelegt, gerade nicht ausgegangen wird. Weitere Arzt- berichte wurden seither trotz entsprechender Ankündigung nicht zu den Akten gereicht. Hinsichtlich einer allfälligen Gefahr der Suizidalität bei ei- nem zwangsweisen Wegweisungsvollzug ist darauf hinzuweisen, dass vom Vollzug der Wegweisung gemäss konstanter Rechtsprechung nicht Abstand zu nehmen ist, solange Massnahmen zur Verhütung der Umset- zung einer Suiziddrohung getroffen werden können (vgl. etwa D-3995/2021 vom 20. März 2023 E. 8.4.2 m.H.a. Urteil des BGer 2C_856/2015 vom</w:t>
      </w:r>
    </w:p>
    <w:p>
      <w:r>
        <w:rPr>
          <w:b/>
        </w:rPr>
        <w:t>E. 8.4</w:t>
      </w:r>
    </w:p>
    <w:p>
      <w:r>
        <w:t>Nach dem Gesagten erweist sich der Vollzug der Wegweisung auch als zumutbar. 9. Schliesslich verfügt die Beschwerdeführerin über einen gültigen Reise- pass, weshalb der Vollzug der Wegweisung auch als möglich zu bezeich- nen ist (Art. 83 Abs. 2 AIG).</w:t>
      </w:r>
    </w:p>
    <w:p>
      <w:r>
        <w:t>D-3979/2023 Seite 14</w:t>
      </w:r>
    </w:p>
    <w:p>
      <w:r>
        <w:rPr>
          <w:b/>
        </w:rPr>
        <w:t>E. 9</w:t>
      </w:r>
    </w:p>
    <w:p>
      <w:r>
        <w:t>Schliesslich verfügt die Beschwerdeführerin über einen gültigen Reisepass, weshalb der Vollzug der Wegweisung auch als möglich zu bezeichnen ist (Art. 83 Abs. 2 AIG).</w:t>
      </w:r>
    </w:p>
    <w:p>
      <w:r>
        <w:rPr>
          <w:b/>
        </w:rPr>
        <w:t>E. 10</w:t>
      </w:r>
    </w:p>
    <w:p>
      <w:r>
        <w:t>Zusammenfassend hat die Vorinstanz den Wegweisungsvollzug zu Recht als zulässig, zumutbar und möglich bezeichnet. Eine Anordnung der vor- 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w:t>
      </w:r>
    </w:p>
    <w:p>
      <w:r>
        <w:t>Bei diesem Ausgang des Verfahrens wären die Kosten der Beschwerdeführerin aufzuerlegen (Art. 63 Abs. 1 VwVG). Mit Zwischenver- fügung vom 21. Juli 2023 hiess die Instruktionsrichterin das Gesuch um Gewährung der unentgeltlichen Prozessführung und Einsetzung der rubri- zierter Rechtsvertreterin als amtliche Rechtsbeiständin unter der Voraus- setzung der Nachreichung einer Fürsorgebestätigung gut. Mit Eingabe vom 24. August 2023 reichte die Beschwerdeführerin die eingeforderte Fürsorgebestätigung zu den Akten. Somit werden keine Kosten auferlegt und die rubrizierte Rechtsvertreterin wird unbesehen des Verfahrensaus- gangs entschädigt. Sie hat im Verfahren keine Kostennote eingereicht. Auf entsprechende Nachforderung kann jedoch verzichtet werden, da der not- wendige Vertretungsaufwand aufgrund der Akten zuverlässig abgeschätzt werden kann. Unter Berücksichtigung der massgebenden Berechnungs- faktoren (Art. 8–11 des Reglements vom 21. Februar 2008 über die Kosten und Entschädigungen vor dem Bundesverwaltungsgericht [VGKE, SR 173.320.2]) ist das Honorar auf Fr. 1’000.– (inkl. allfälliger Auslagen und Mehrwertsteuer) festzusetzen.</w:t>
      </w:r>
    </w:p>
    <w:p>
      <w:r>
        <w:t>(Dispositiv nächste Seite)</w:t>
      </w:r>
    </w:p>
    <w:p>
      <w:r>
        <w:t>D-3979/2023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