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D-3979/2020 vom 17. September 2021</w:t>
      </w:r>
    </w:p>
    <w:p>
      <w:r>
        <w:t>Bundesverwaltungsgericht, 2021-09-17, DE</w:t>
      </w:r>
    </w:p>
    <w:p>
      <w:r>
        <w:rPr>
          <w:b/>
        </w:rPr>
        <w:t xml:space="preserve">Quelle: </w:t>
      </w:r>
      <w:r>
        <w:t>https://mcp.opencaselaw.ch/entscheid/bvger_D-3979_2020</w:t>
      </w:r>
    </w:p>
    <w:p>
      <w:r>
        <w:t>FR: TAF D-3979/2020 du 17 septembre 2021</w:t>
      </w:r>
    </w:p>
    <w:p>
      <w:r>
        <w:t>IT: TAF D-3979/2020 del 17 settembre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Für das vorliegende Verfahren gilt nach der am 1. März 2019 in Kraft getretenen Änderung des AsylG das bisherige Recht (vgl. Abs. 1 der Übergangsbestimmungen zur Änderung des AsylG vom 25. September 2015).</w:t>
      </w:r>
    </w:p>
    <w:p>
      <w:r>
        <w:rPr>
          <w:b/>
        </w:rPr>
        <w:t>E. 1.3</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Beschwerdeführenden sind legitimiert; auf ihre frist- und formgerecht eingereichte Beschwerde ist einzutreten (Art. 105 und aArt. 108 Abs. 1 AsylG; Art. 37 VGG i.V.m. Art. 48 Abs. 1 und Art. 52 Abs. 1 VwVG).</w:t>
      </w:r>
    </w:p>
    <w:p>
      <w:r>
        <w:rPr>
          <w:b/>
        </w:rPr>
        <w:t>E. 3</w:t>
      </w:r>
    </w:p>
    <w:p>
      <w:r>
        <w:t>Die Beschwerde richtet sich ausschliesslich gegen die Ziff. 1-3 des Dispositivs der angefochtenen Verfügung (Ablehnung des Asylgesuchs, die Feststellung des SEM, die Beschwerdeführenden würden die Flüchtlingseigenschaft nicht erfüllen, sowie die Wegweisung). Die Frage des Vollzugs bildet damit nicht Gegenstand des Beschwerdeverfahrens.</w:t>
      </w:r>
    </w:p>
    <w:p>
      <w:r>
        <w:rPr>
          <w:b/>
        </w:rPr>
        <w:t>E. 4.1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Ablehnung der Asylgesuche zum einen damit, die Beschwerdeführenden hätten nichts vorgebracht, was auf eine individuelle Verfolgung aus einem asylrechtlich relevanten Motiv im Heimatstaat hindeuten würde. Zum anderen hielt die Vorinstanz dafür, auch der Zugehörigkeit der Beschwerdeführenden zur yezidischen Bevölkerungsgruppe komme keine Asylrelevanz zu. Im Referenzurteil D-4600/2014 vom 29. November 2016 habe das Bundesverwaltungsgericht die Voraussetzungen einer Kollektivverfolgung der Yezidinnen und Yeziden im Irak angesichts des Vormarsches des IS und dessen äusserst brutalen Vorgehens gegen nahezu alle Angehörigen der yezidischen Bevölkerungsgruppe als erfüllt erachtet. Die Machtverhältnisse in der Provinz Ninawa hätten sich inzwischen jedoch grundlegend geändert, indem der IS seine Herrschaft nahezu vollständig verloren habe. Es sei deshalb zu beurteilen, ob die Voraussetzungen einer Kollektivverfolgung der Yezidinnen und Yeziden im Irak zum heutigen Zeitpunkt weiterhin als erfüllt betrachtet werden könnten. Im Ergebnis habe sich die Situation in der Provinz Ninawa für die yezidische Bevölkerung insgesamt nachhaltig verbessert und stabilisiert. Seit dem territorialen Herrschaftsverlust des IS bestünden keine konkreten Anhaltspunkte, dass diese Terrorgruppe in absehbarer Zeit in der Lage wäre, die Provinz Ninawa oder ein anderes Gebiet des Iraks zu erobern und die Yezidinnen und Yeziden systematisch zu verfolgen. Zum heutigen Zeitpunkt sei nicht mehr davon auszugehen, dass sämtliche Angehörigen der yezidischen Volksgruppe im Irak mit erheblicher Wahrscheinlichkeit eine objektiv begründete Verfolgungsfurcht zu gewärtigen hätten. Somit sei nicht mehr von einer Kollektivverfolgung von Yezidinnen und Yeziden im Irak auszugehen.</w:t>
      </w:r>
    </w:p>
    <w:p>
      <w:r>
        <w:rPr>
          <w:b/>
        </w:rPr>
        <w:t>E. 5.2</w:t>
      </w:r>
    </w:p>
    <w:p>
      <w:r>
        <w:t>Mit der Beschwerdeschrift wird im Wesentlichen geltend gemacht, die Beschwerdeführenden hätten am 15. November 2016 um Asyl ersucht und seien erst am 15. April 2019 eingehend zu den Gründen ihrer Asylgesuche angehört worden. Sie seien unbestrittenermassen Angehörige der yezidischen Religion und würden aus dem Irak stammen. Die Vorinstanz verweise in ihrem Entscheid explizit darauf, dass Yezidinnen und Yeziden aus der Provinz Ninawa gemäss dem Referenzurteil D-4600/2014 vom 29. November 2016 kollektiv verfolgt seien und ihnen deshalb Asyl gewährt werden müsse. Die Beschwerdeführenden hätten somit während der gesamten Zeit ihres erstinstanzlichen Asylverfahrens bereits Anspruch auf die Anerkennung als Flüchtlinge gehabt, was nur wegen Verfahrensverschleppung durch das SEM nicht bereits festgestellt worden sei. Anders als von der Vorinstanz angenommen habe sich die Situation im Nordirak in der Zwischenzeit auch nicht in grundlegender Weise verändert, sondern es sei weiterhin von einer Kollektivverfolgung der yezidischen Bevölkerungsgruppe auszugehen.</w:t>
      </w:r>
    </w:p>
    <w:p>
      <w:r>
        <w:rPr>
          <w:b/>
        </w:rPr>
        <w:t>E. 5.3</w:t>
      </w:r>
    </w:p>
    <w:p>
      <w:r>
        <w:t>Im vorliegenden Fall ist in erster Linie die Frage einer Kollektivverfolgung von Yezidinnen und Yeziden in der Herkunftsregion der Beschwerdeführenden im Irak von entscheidwesentlicher Bedeutung.</w:t>
      </w:r>
    </w:p>
    <w:p>
      <w:r>
        <w:rPr>
          <w:b/>
        </w:rPr>
        <w:t>E. 5.3.1</w:t>
      </w:r>
    </w:p>
    <w:p>
      <w:r>
        <w:t>Eine Kollektivverfolgung liegt gemäss der Rechtsprechung des Bundesverwaltungsgerichts vor, wenn eine relativ grosse Anzahl Personen eines bestimmten Kollektivs einer asylrelevanten Verfolgung ausgesetzt ist. Die flüchtlingsrechtlich zu beurteilenden Massnahmen müssen dabei in gezielter Art und Weise auf das Kollektiv gerichtet sein und eine gewisse Intensität aufweisen. Aus der Verfolgung einzelner, zum Kollektiv gehörender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 (vgl. BVGE 2014/32 E. 7.2, 2013/21 E. 9.1, 2013/12 E. 6, 2013/11 E. 5.4.2, 2011/16 E. 5, jeweils m.w.H.).</w:t>
      </w:r>
    </w:p>
    <w:p>
      <w:r>
        <w:rPr>
          <w:b/>
        </w:rPr>
        <w:t>E. 5.3.2</w:t>
      </w:r>
    </w:p>
    <w:p>
      <w:r>
        <w:t>Zunächst ist - mit Blick auf den Wortlaut der angefochtenen Verfügung - präzisierend festzuhalten, dass die im länderspezifischen Referenzurteil D-4600/2014 vom 29. November 2016 getroffene Beurteilung, wonach von einer Kollektivverfolgung der Yezidinnen und Yeziden auszugehen sei, sich nicht auf das gesamte Staatsgebiet des Iraks, sondern ausschliesslich auf die Angehörigen dieser Volksgruppe bezog, die aus der nordirakischen Provinz Ninawa stammen.</w:t>
      </w:r>
    </w:p>
    <w:p>
      <w:r>
        <w:rPr>
          <w:b/>
        </w:rPr>
        <w:t>E. 5.3.3</w:t>
      </w:r>
    </w:p>
    <w:p>
      <w:r>
        <w:t>Des Weiteren ist der Feststellung in der Beschwerdeschrift beizupflichten, dass die Beschwerdeführenden, nachdem das SEM weder ihre Zugehörigkeit zur yezidischen Volksgruppe noch ihre Herkunft aus der Provinz Ninawa in Zweifel zog, aufgrund des erwähnten Referenzurteils bereits kurze Zeit nach der Stellung ihrer Asylgesuche am 15. November 2016 unter dem Aspekt der Kollektivverfolgung als Flüchtlinge zu anerkennen gewesen wären. Der Umstand, dass die Vorinstanz ihren Asylentscheid erst mehr als dreieinhalb Jahre später fällte, ist unter diesen Umständen als nicht nachvollziehbar zu bezeichnen.</w:t>
      </w:r>
    </w:p>
    <w:p>
      <w:r>
        <w:rPr>
          <w:b/>
        </w:rPr>
        <w:t>E. 5.3.4</w:t>
      </w:r>
    </w:p>
    <w:p>
      <w:r>
        <w:t>Das Bundesverwaltungsgericht hat sich mit der auch in der vorliegend angefochtenen Verfügung getroffenen Einschätzung des SEM, es sei in Abweichung vom Referenzurteil vom 29. November 2016 nunmehr von keiner Kollektivverfolgung der Yezidinnen und Yeziden in der nordirakischen Provinz Ninawa mehr auszugehen, jüngst im länderspezifischen Koordinationsentscheid D-4038/2020 vom 24. Juni 2021 (als Referenzurteil publiziert) auseinandergesetzt. Dabei wurden die allgemeine politische Situation und die Sicherheitslage der Angehörigen der yezidischen Bevölkerungsgruppe in der Provinz Ninawa einer eingehenden Analyse unterzogen. Demnach agiert der IS nach dem Verlust seiner territorialen Herrschaft nun aus dem Untergrund und ist nach wie vor als ernstzunehmende Bedrohung einzustufen. Die genannte Organisation ist in Bezug auf die Yezidinnen und Yeziden nicht von seiner Ideologie abgerückt, diese religiöse Minderheit zu vernichten. Weiterhin werden mehr als 2'800 Personen yezidischer Religionszugehörigkeit vermisst, und die Auswirkungen der vom IS begangenen massenhaften Kriegsverbrechen und Verbrechen gegen die Menschlichkeit halten damit an. Die Sicherheitslage in der Provinz Ninawa muss generell als höchst volatil bezeichnet werden. Ausserdem hat ein Wiederaufbau der zivilen Infrastruktur in den zerstörten Gebieten bis anhin nicht stattgefunden. Rückkehrbewegungen von Angehörigen der yezidischen Minderheit in die Provinz Ninawa und insbesondere den Bezirk Sinjar finden nur sehr zögerlich statt, wobei als Hinderungsgrund von einem Grossteil der intern Vertriebenen die schlechte Sicherheitslage genannt wird. Auch die fehlende Versöhnung mit den arabischen Nachbarn, die zum Teil mit dem IS kooperierten, hält die Vertriebenen von der Rückkehr ab. Angesichts der aktuellen Situation und den Erfahrungen der Vergangenheit - die yezidische Gemeinschaft wurde von den Peshmerga (Streitkräfte der nordirakischen Autonomen Region Kurdistan) im August 2014 schutzlos dem vorrückenden IS preisgegeben - sind zudem auch Zweifel an der Schutzfähigkeit und der Schutzwilligkeit der lokalen staatlichen Sicherheitskräfte angebracht (a.a.O., E. 6 und 7). Somit gelangte das Gericht im jüngsten Referenzurteil zur Beurteilung, dass sich die Situation für die yezidische Bevölkerung in der Provinz Ninawa hinsichtlich einer asylrechtlich relevanten Verfolgungsgefahr im Verhältnis zum Urteil D-4600/2014 vom 29. November 2016 nicht nachhaltig verbessert und stabilisiert hat. Es ist deshalb weiterhin davon auszugehen, dass Angehörige der yezidischen Volksgruppe aus der nordirakischen Provinz Ninawa eine objektiv begründete Furcht vor Verfolgung haben, womit von einer Kollektivverfolgung auszugehen ist.</w:t>
      </w:r>
    </w:p>
    <w:p>
      <w:r>
        <w:rPr>
          <w:b/>
        </w:rPr>
        <w:t>E. 5.3.5</w:t>
      </w:r>
    </w:p>
    <w:p>
      <w:r>
        <w:t>Im vorliegenden Fall wird durch die Vorinstanz nicht in Zweifel gezogen, dass die Beschwerdeführenden, wie von ihnen geltend gemacht, yezidischer Religionszugehörigkeit sind und aus dem Bezirk Sinjar in der Provinz Ninawa stammen. Folglich haben die Beschwerdeführenden eine objektiv begründete und weiterhin anhaltende Furcht vor asylrechtlich relevanten Verfolgungsmassnahmen.</w:t>
      </w:r>
    </w:p>
    <w:p>
      <w:r>
        <w:rPr>
          <w:b/>
        </w:rPr>
        <w:t>E. 5.4.1</w:t>
      </w:r>
    </w:p>
    <w:p>
      <w:r>
        <w:t>Weiter ist auch nicht vom Vorhandensein einer innerstaatlichen Fluchtalternative in einer anderen Region des Iraks ausserhalb der Provinz Ninawa auszugehen.</w:t>
      </w:r>
    </w:p>
    <w:p>
      <w:r>
        <w:rPr>
          <w:b/>
        </w:rPr>
        <w:t>E. 5.4.2</w:t>
      </w:r>
    </w:p>
    <w:p>
      <w:r>
        <w:t>In Frage kämen diesbezüglich für die Beschwerdeführenden, die neben der yezidischen Volksgruppe auch der kurdischen Ethnie angehören, die drei autonomen kurdischen Nordprovinzen Dohuk, Erbil und Suleimaniya. Allerdings setzt das Vorhandensein einer innerstaatlichen Schutzalternative in einem anderen Landesteil voraus, dass der betroffenen Person zugemutet werden kann, sich dort niederzulassen und sich eine neue Existenz aufzubauen. Bei der Prüfung dieser Frage sind die allgemeinen Verhältnisse am Zufluchtsort und die persönlichen Umstände der von Verfolgung betroffenen Person in Augenschein zu nehmen, und es ist eine individuelle Einzelfallprüfung unter Berücksichtigung des länderspezifischen Kontextes durchzuführen (vgl. BVGE 2011/51 E. 8). Weiter ist nach geltender Praxis unter dem Aspekt der Zumutbarkeit des dauerhaften Aufenthalts in den Provinzen Dohuk, Erbil und Suleimaniya vorauszusetzen, dass die betroffene Person ursprünglich aus dieser Region stammt oder eine längere Zeit dort gelebt hat und über ein soziales Netz (Familie, Verwandtschaft oder Bekanntenkreis) oder über Beziehungen zu den dort herrschenden Parteien verfügt (vgl. BVGE 2013/1 E. 6.3.5.1).</w:t>
      </w:r>
    </w:p>
    <w:p>
      <w:r>
        <w:rPr>
          <w:b/>
        </w:rPr>
        <w:t>E. 5.4.3</w:t>
      </w:r>
    </w:p>
    <w:p>
      <w:r>
        <w:t>Im vorliegenden Fall sind die relevanten Kriterien bezüglich der aus der Provinz Ninawa stammenden Beschwerdeführenden nicht erfüllt. Zwar lebten sie nach ihrer Flucht aus der Provinz Ninawa bis zu ihrer Ausreise aus dem Irak in einem Flüchtlingslager in Zakho in der Provinz Dohuk. Jedoch führten sie im vorinstanzlichen Verfahren in glaubhafter Weise aus, dass ihre Lebensumstände im Flüchtlingslager äusserst schwierig gewesen seien. So hätten sie dort nicht einmal ausreichend Trinkwasser gehabt. Zu berücksichtigen ist ausserdem, dass der Beschwerdeführer, wie aus den im vorinstanzlichen Verfahren eingereichten ärztlichen Zeugnissen hervorgeht, an einer schweren Krebserkrankung leidet. Im Übrigen ist anzumerken, dass mit der angefochtenen Verfügung auch bereits die Vorinstanz zur Einschätzung gelangte, der Vollzug der Wegweisung der Beschwerdeführenden in den Irak sei als unzumutbar zu erachten, wobei auch der zweijährige Aufenthalt in einem Flüchtlingslager keine innerstaatliche Aufenthaltsalternative zu gewährleisten vermöge.</w:t>
      </w:r>
    </w:p>
    <w:p>
      <w:r>
        <w:rPr>
          <w:b/>
        </w:rPr>
        <w:t>E. 6</w:t>
      </w:r>
    </w:p>
    <w:p>
      <w:r>
        <w:t>Aus den angestellten Erwägungen ergibt sich, dass die Beschwerdeführenden die Flüchtlingseigenschaft im Sinne von Art. 3 AsylG erfüllen. Folglich ist die Beschwerde gutzuheissen, die Ziffern 1-3 der angefochtenen Verfügung sind aufzuheben, die Beschwerdeführenden sind als Flüchtlinge anzuerkennen, und das SEM ist anzuweisen, ihnen in der Schweiz Asyl zu gewähren.</w:t>
      </w:r>
    </w:p>
    <w:p>
      <w:r>
        <w:rPr>
          <w:b/>
        </w:rPr>
        <w:t>E. 7.1</w:t>
      </w:r>
    </w:p>
    <w:p>
      <w:r>
        <w:t>Bei diesem Ausgang des Verfahrens sind keine Kosten zu erheben (Art. 63 Abs. 1-3 VwVG i.V.m. Art. 37 VGG).</w:t>
      </w:r>
    </w:p>
    <w:p>
      <w:r>
        <w:rPr>
          <w:b/>
        </w:rPr>
        <w:t>E. 7.2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Gestützt auf die in Betracht zu ziehenden Bemessungsfaktoren (Art. 9 13 VGKE) und die als angemessen erscheinende Kostennote des Rechtsvertreters vom 20. August 2021 sind den Beschwerdeführenden Fr. 3'010.65 (inkl. Auslagen und Mehrwertsteuer) zuzusprechen. Dieser Betrag ist den Beschwerdeführenden durch das SEM zu entrichten.</w:t>
      </w:r>
    </w:p>
    <w:p>
      <w:r>
        <w:rPr>
          <w:b/>
        </w:rPr>
        <w:t>E. 7.3</w:t>
      </w:r>
    </w:p>
    <w:p>
      <w:r>
        <w:t>Der Anspruch auf amtliches Honorar des als amtlicher Rechtsbeistand im Sinne von aArt. 110a AsylG eingesetzten Rechtsvertreters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