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D-3979/2012 vom 14. August 2013</w:t>
      </w:r>
    </w:p>
    <w:p>
      <w:r>
        <w:t>Bundesverwaltungsgericht, 2013-08-14, DE</w:t>
      </w:r>
    </w:p>
    <w:p>
      <w:r>
        <w:rPr>
          <w:b/>
        </w:rPr>
        <w:t xml:space="preserve">Quelle: </w:t>
      </w:r>
      <w:r>
        <w:t>https://mcp.opencaselaw.ch/entscheid/bvger_D-3979_2012</w:t>
      </w:r>
    </w:p>
    <w:p>
      <w:r>
        <w:t>FR: TAF D-3979/2012 du 14 août 2013</w:t>
      </w:r>
    </w:p>
    <w:p>
      <w:r>
        <w:t>IT: TAF D-3979/2012 del 14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mit der Begründung ab, seine Vorbringen hielten weder den Anforderungen an die Glaubhaftigkeit gemäss Art. 7 AsylG noch denjenigen an die Flüchtlingseigenschaft nach Art. 3 AsylG stand. Diesbezüglich wurde insbesondere festgehalten, aufgrund der unsubstanziierten und widersprüchlichen Ausführungen könnten dem Beschwerdeführer weder die geltend gemachten Hausdurchsuchungen, die Polizeikontrolle noch die Suche nach der Ausreise geglaubt werden. Es sei zwar möglich, dass er wegen seiner Angehörigen in der Türkei unter einem gewissen Druck gestanden habe und dass bei der Familie nach Angehörigen gefragt worden sei. Die konkret geltend gemachten Massnahmen seien jedoch zu bezweifeln. Die Türkei habe seit dem Jahr 2001 - im Hinblick auf die Beitrittsverhandlungen mit der EU - eine Reihe von Reformen beschlossen, welche zu einer deutlichen Verbesserung der Menschenrechtslage geführt hätten und dazu beitragen würden, dass sich in der Türkei eine schrittweise Annäherung an europäische Standards vollziehe. Die vom Beschwerdeführer geltend gemachten Vorbringen seien vor diesem Hintergrund zu würdigen. Zwar solle nicht in Abrede gestellt werden, dass in der Türkei Angehörige von verfolgten Personen auch heute noch Reflexverfolgungsmassnahmen erleiden könnten. Gemäss den Erkenntnissen des BFM bestehe jedoch bei Angehörigen von bereits inhaftierten oder ehemals verfolgten Personen in aller Regel keine Gefahr, heute in der Türkei von Reflexverfolgungsmassnahmen betroffen zu werden. Ausserdem müsse beachtet werden, dass behördliche Nachforschungen gegenüber Familienangehörigen von politisch missliebigen Personen bezüglich ihrer Intensität in der Regel kein asylbeachtliches Ausmass annähmen. Auch vorliegend habe der Beschwerdeführer keine darüber hinaus gehenden Nachteile glaubhaft geltend gemacht. Seine Furcht vor asylrelevanter Verfolgung sei als unbegründet einzustufen. So seien keine Hinweise aktenkundig, dass er wegen seines familiären Umfeldes mit beachtlicher Wahrscheinlichkeit und in absehbarer Zukunft von Reflexverfolgungsmassnahmen ernsthaften Ausmasses betroffen sein könnte. Allfällig zu befürchtende Reflexverfolgungsmassnahmen seien somit nicht asylrelevant. Den Vollzug der Wegweisung erachtete das BFM als zulässig, zumutbar und möglich.</w:t>
      </w:r>
    </w:p>
    <w:p>
      <w:r>
        <w:rPr>
          <w:b/>
        </w:rPr>
        <w:t>E. 5.2.1</w:t>
      </w:r>
    </w:p>
    <w:p>
      <w:r>
        <w:t>In der Rechtsmitteleingabe wurde im Wesentlichen geltend gemacht, trotz entsprechender Hinweise, er könne frei sprechen, habe dem Beschwerdeführer im erstinstanzlichen Verfahren das Vertrauen zu den schweizerischen Beamten gefehlt. Er habe sich gestresst und unsicher gefühlt, was zweifellos auch auf sein jugendliches Alter und seine Erlebnisse in der Türkei zurückzuführen sei. Die Zweifel der Vorinstanz an der Glaubhaftigkeit einiger seiner Vorbringen seien zwar nicht unbegründet. Doch sei damit für den Entscheid über das Asylgesuch nichts Endgültiges gewonnen. Der Beschwerdeführer mache nämlich eine überzeugende Konstellation einer Familienverfolgung geltend, was die Vorinstanz im angefochtenen Entscheid nicht angemessen berücksichtigt habe. Dies hätte sie jedoch von sich aus tun müssen, da bereits die Schwester des Beschwerdeführers als Flüchtlingsfrau anerkannt worden sei. Der Beschwerdeführer habe asylrelevante Nachteile erlitten und habe begründete Furcht vor zukünftiger Verfolgung. Unter Hinweis auf die aktuelle Menschenrechtslage wurde im Weiteren ausgeführt, die Behandlung, mit welcher der Beschwerdeführer bei einer Rückkehr rechnen müsse, würde gegen Art. 3 der Konvention vom 4. November 1950 zum Schutze der Menschenrechte und Grundfreiheiten (EMRK, SR 0.101) verstossen, weshalb der Wegweisungsvollzug als unzulässig zu erachten sei. Ebenso müsse von dessen Unzumutbarkeit ausgegangen werden.</w:t>
      </w:r>
    </w:p>
    <w:p>
      <w:r>
        <w:rPr>
          <w:b/>
        </w:rPr>
        <w:t>E. 5.2.2</w:t>
      </w:r>
    </w:p>
    <w:p>
      <w:r>
        <w:t>In der Eingabe vom 13. September 2012 wurde mit Blick auf die neu eingereichten Dokumente geltend gemacht, der Menschenrechtsve­rein IHD lege ausführlich dar, aus welchen Gründen und in welchem Aus­mass der Beschwerdeführer und seine nächsten Angehörigen in der Türkei behördlich behelligt worden seien und bis heute behelligt würden. In der Eingabe vom 27. September 2012 liess der Beschwerdeführer mit Hinweis auf das seine Schwester betreffende Anhörungsprotokoll vorbringen, diese sei am (...) im Zuge massenhafter Proteste gegen die Tötung von Militanten der PKK in (...) festgenommen worden und danach während fünfeinhalb Monaten inhaftiert gewesen. Anschliessend habe man sie aufgrund ihrer Teilnahme an einer dieser Demonstrationen wegen Sachbeschädigung, Mitgliedschaft bei der PKK und Widerstand gegen die Polizei mit einer mehrjährigen Freiheitsstrafe belegt. An der Demonstration vom (...) habe auch der Beschwerdeführer zusammen mit seiner Mutter und anderen Verwandten teilgenommen. Diese Personen seien jedoch weder angeklagt noch verurteilt worden. Der Beschwerdeführer halte daran fest, dass er auch wegen der nahen Verwandtschaft mit seiner Schwester und der Teilnahme an der fraglichen Demonstration begründete Furcht vor zukünftiger Verfolgung habe.</w:t>
      </w:r>
    </w:p>
    <w:p>
      <w:r>
        <w:rPr>
          <w:b/>
        </w:rPr>
        <w:t>E. 5.3</w:t>
      </w:r>
    </w:p>
    <w:p>
      <w:r>
        <w:t>Nach einer genauen Prüfung der vorliegenden Akten kommt das Bun­desverwaltungsgericht zum Schluss, dass die Ausführungen in der Beschwerde und den weiteren Eingaben nicht geeignet sind, die zutreffenden Erwägungen des BFM zu entkräften.</w:t>
      </w:r>
    </w:p>
    <w:p>
      <w:r>
        <w:rPr>
          <w:b/>
        </w:rPr>
        <w:t>E. 5.3.1</w:t>
      </w:r>
    </w:p>
    <w:p>
      <w:r>
        <w:t>Zunächst ist auf die Angaben des Beschwerdeführers hinzuweisen, wonach er nach dem Vorfall mit der Polizei nicht auf den Polizeiposten habe mitgehen wollen, sondern geflüchtet sei und sich etwa eine Woche später nach D._______ begeben habe (vgl. A18 S. 8 F67, F70). Bei einem tatsächlichen Interesse der Polizei an seiner Person darf vielmehr davon ausgegangen werden, dass sie seine Flucht nicht ohne Weiteres hingenommen, sondern ihn zusätzlich behelligt hätte. Dies wäre umso einfacher gewesen, als er sich nach dem Vorfall noch während rund einer Woche an seinem bisherigen Wohnort aufgehalten haben will. Darüber hinaus ist es angesichts dessen, wonach der Beschwerdeführer gemäss eigenen Angaben aus Angst nicht länger in E._______ blieb, nicht nachvollziehbar, wenn er keine Kenntnis darüber haben will, ob er im jetzigen Zeitpunkt gesucht wird (vgl. A18 S. 8 F71, F73). Vor dem Hintergrund, dass er beim angeblichen Vorfall mit der Faust geschlagen wurde (vgl. A18 S. 8 F69) und der Befehlshaber ihm gesagt haben soll, er werde ihn verhaften lassen (vgl. A6 S. 7 Ziffer 7.01), hätte vom Beschwerdeführer erwartet werden dürfen, er würde sich im Heimatland nach dem Stand der Dinge erkundigen. Derartige Informationen hätte er mit Hilfe seiner Mutter einholen können, zumal er erklärte, mit ihr in Kontakt zu stehen (vgl. A18 S. 8 F74). Sein Argument, sie wisse sicher nicht, ob er gesucht werde oder nicht (vgl. A18 S. 8 F75 f.), ist in Anbetracht dessen, dass sie nach dem Polizeivorfall auch viel Angst gehabt und den Beschwerdeführer nach D._______ geschickt haben soll (vgl. A18 S. 6 F48), nicht zu hören. Es kann vielmehr davon ausgegangen werden, sie hätte im Interesse ihres Sohnes durchaus derartige Erkundigungen angestellt.</w:t>
      </w:r>
    </w:p>
    <w:p>
      <w:r>
        <w:rPr>
          <w:b/>
        </w:rPr>
        <w:t>E. 5.3.2</w:t>
      </w:r>
    </w:p>
    <w:p>
      <w:r>
        <w:t>Der Beschwerdeführer machte im Weiteren geltend, er habe viele Hausdurchsuchungen erlebt. Es gelang ihm aber nicht, eine ungefähre Anzahl zu nennen, sondern er erklärte vielmehr, das Haus sei "öfters" durchsucht worden (vgl. A18 S. 6 F49/50). Auch die Frage nach dem Zeit­punkt der letzten Hausdurchsuchung konnte er nicht beantworten (vgl. A18 S. 7 F52). Zunächst gab er an, er sei nicht daheim gewesen, als sie seinen Bruder festgenommen und das Haus durchsucht hätten (vgl. A18 S. 7 F53), im weiteren Verlauf der Anhörung erklärte er jedoch, er sei bei der Festnahme seines Bruders zu Hause gewesen (vgl. A18 S. 7 F57). Als der Befrager ihn auf diesen Widerspruch ansprach, gab er wiederum an, nichts gesehen zu haben (vgl. A18 S. 7 F59). Da es sich bei einer Hausdurchsuchung um ein sich dem Betroffenen einprägendes Ereignis handelt, wären vom Beschwerdeführer indessen konkrete und widerspruchsfreie Angaben zu erwarten gewesen. Nach dem Gesagten erweist sich der geschilderte Polizeivorfall als unglaubhaft. Aufgrund des bekannten Hintergrundes (vgl. auch Stellungnahme des Menschenrechtsvereins IHD [...]) sowie der aktenkundigen Schilderungen der Schwester des Beschwerdeführers ist demgegenüber evident, dass es im Haus der Familie öfters Hausdurchsuchungen gegeben haben muss. Angesichts seiner unschlüssigen und widersprüchlichen Aussagen ist jedoch nicht glaubhaft, dass der Beschwerdeführer solche Hausdurchsuchungen persönlich miterlebt hat. Das in der Rechtsmitteleingabe angeführte Argument, er habe sich im erstinstanzlichen Verfahren bei beiden Befragungen wegen seines jugendlichen Alters und der Erlebnisse in der Türkei gestresst und unsicher gefühlt, vermag zu keiner anderen Einschätzung zu führen. Darin ist vielmehr eine unbehelfliche Schutzbehauptung zu erachten, umso mehr, als der Beschwerdeführer trotz seiner damaligen Minderjährigkeit in der Lage war, unbegleitet von der Türkei in die Schweiz zu reisen.</w:t>
      </w:r>
    </w:p>
    <w:p>
      <w:r>
        <w:rPr>
          <w:b/>
        </w:rPr>
        <w:t>E. 5.3.3</w:t>
      </w:r>
    </w:p>
    <w:p>
      <w:r>
        <w:t>Was die geltend gemachte Reflexverfolgung anbelangt, ist vorab auf das Antwortschreiben des Menschenrechtsvereins IHD vom 3. September 2012 hinzuweisen. Darin wird insbesondere ausgeführt, die Mutter des Beschwerdeführers habe erklärt, ihr Ehemann beziehungsweise der Vater des Beschwerdeführers sei wegen Mitgliedschaft bei der PKK gesucht worden, wobei ihre Wohnung ab dem Jahr 1994 mehrfach von der Polizei durchsucht worden sei. Nachdem der Ehemann zur PKK gegangen sei, habe sie mit ihrer Tochter (die in der Schweiz als Flüchtlingsfrau anerkannte Schwester des Beschwerdeführers) und den Söhnen (F._______ und der Beschwerdeführer) unter sehr schwierigen Bedingungen in (...) weitergelebt. Der Ehemann sei bei Gefechten mit Sicherheitskräften getötet worden. Im Weiteren ergibt sich aus dem Schreiben, dass die Schwester des Beschwerdeführers wegen Mitgliedschaft bei einer illegalen Vereinigung zu siebeneinhalb Jahren Haft verurteilt wurde und per Haftbefehl gesucht wird. Gegen Bruder F._______ läuft ein Verfahren wegen der angeblichen Mitgliedschaft bei einer illegalen Vereinigung. Er soll sich seit dem 19. April 2011 in Untersuchungshaft befinden. Wie dem Antwortschreiben zu entnehmen ist, wurden die Familienangehörigen des Beschwerdeführers wegen ihrer politischen Ausrichtung von den Behörden behelligt. Hinsichtlich des Bruders und der Schwester halten diese Behelligungen nach wie vor an. Angesichts des Umstands, wonach die vom Rechtsvertreter in seinem an den Menschenrechtsverein adressierten Schreiben vom 20. August 2012 aufgeworfene Frage, ob der Beschwerdeführer wegen der politischen Aktivitäten seiner Familienangehörigen Probleme mit den türkischen Behörden gehabt habe, vom Menschenrechtsverein nicht konkret beantwortet wurde, ist jedoch entgegen anderslautender Auffassung nicht davon auszugehen, er habe im heutigen Zeitpunkt wegen seiner Verwandten asylrelevante Reflexverfolgungsmassnahmen zu befürchten. Es darf davon ausgegangen werden, dass der Menschenrechtsverein im Antwortschreiben einen entsprechenden Hinweis gemacht hätte, falls der Beschwerdeführer von den Behörden gesucht würde beziehungsweise gegen ihn ein Strafverfahren eingeleitet worden wäre. Des Weiteren gab der Beschwerdeführer selbst an, in der Türkei nicht politisch aktiv gewesen zu sein und auch in D._______ keine Probleme mit den Behörden gehabt zu haben (vgl. A18 S. 7 F62, S. 9 F84). Die Einschätzung, wonach vorliegend die Furcht vor Verfolgungsmassnahmen unbegründet ist, wird zusätzlich dadurch gestützt, dass dem Beschwerdeführer gemäss eigenen Angaben etwa drei Monate vor seiner Einreise in die Schweiz in (...) ein Pass ausgestellt wurde (vgl. A6 S. 5 Ziffer 4.02) und er sein Heimatland über einen gut kontrollierten Flughafen verliess (vgl. A6 S. 6 Ziffer 5.01).</w:t>
      </w:r>
    </w:p>
    <w:p>
      <w:r>
        <w:rPr>
          <w:b/>
        </w:rPr>
        <w:t>E. 5.3.4</w:t>
      </w:r>
    </w:p>
    <w:p>
      <w:r>
        <w:t>Zusammenfassend ergibt sich, dass in Anbetracht der Ausführungen in der Beschwerde und der eingereichten Beweismittel die Begründung des BFM in der angefochtenen Verfügung im Ergebnis überzeugt. Der Beschwerdeführer wurde weder zum Zeitpunkt der Ausreise gesucht noch wird er heute gesucht. Auch eine begründete Furcht vor Reflexverfolgung in asylrechtlich relevantem Ausmass ist insgesamt nicht hinreichend objektivierbar. Die Ablehnung des Asylgesuchs erweist sich daher als rechtens. An dieser Einschätzung vermögen die weiteren Vorbringen in der Beschwerde sowie den Eingaben vom 13. September 2012 und 27. September 2012 nichts zu ändern, weshalb es sich erübrigt, darauf näher einzugehen. Bei dieser Sachlage kann auch auf eine Übersetzung der dem Antwortschreiben vom 3. September 2012 beigelegten Dokumente verzichtet werden. Der entsprechende Antrag ist infolgedessen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142.20]).Bezüglich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Peter Uebersax/Beat Rudin/Thomas Hugi Yar/Thomas Geiser [Hrsg.], Ausländerrecht, Handbücher für die Anwaltspraxis, Band VIII, 2. Aufl., Basel 2009, Rz. 11.148 S. 568).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der Türkei herrscht keine Situation generalisierter Gewalt, die sich über das ganze Staatsgebiet oder weite Teile desselben erstrecken würde. Eine gänzlich unsichere, von bewaffneten Konflikten oder permanent drohenden Unruhen dominierte Lage, aufgrund derer der Beschwerdeführer bei einer Rückkehr unvermeidlich einer konkreten Gefährdung im Sinne von Art. 83 Abs. 4 AuG ausgesetzt wäre, besteht demnach nicht. Weder die herrschende politische Lage noch andere allgemeine Gründe sprechen gegen die Zumutbarkeit einer Rückführung in seinen Heimatstaat.</w:t>
      </w:r>
    </w:p>
    <w:p>
      <w:r>
        <w:rPr>
          <w:b/>
        </w:rPr>
        <w:t>E. 7.3.2</w:t>
      </w:r>
    </w:p>
    <w:p>
      <w:r>
        <w:t>Einer Rückführung stehen darüber hinaus auch keine individuellen Gründe entgegen. Den Akten zufolge handelt es sich beim Beschwerdeführer um einen gesunden, seit dem (...) volljährigen Mann, der die Schule besuchte und parallel dazu bei seinem Onkel im Karosseriegeschäft Arbeitserfahrung sammelte (vgl. A18 S. 2), Voraussetzungen, welche ihm beim Aufbau einer neuen Existenz von Nutzen sein werden. Ausserdem leben gemäss seinen Angaben die Mutter sowie mehrere Onkel und Tanten in der Türkei (vgl. A6 S. 5), weshalb auch vom Vorhandensein eines tragfähigen Beziehungsnetzes auszugehen ist, welches ihm bei der Wiedereingliederung behilflich sein kann. Sodann darf davon ausgegangen werden, dass der Beschwerdeführer bei seiner Mutter, mit der er bereits zusammenwohnte (vgl. A18 S. 2 F11), Unterkunft finden wird. Daneben sind keine weiteren persönlichen Gründe ersichtlich, aufgrund derer unter Umständen geschlossen werden könnte, er geriete im Falle der Rückkehr in eine existenzbedrohende Situation. Der Vollzug der Wegweisung erweist sich nach dem Gesagten auch als zumutbar.</w:t>
      </w:r>
    </w:p>
    <w:p>
      <w:r>
        <w:rPr>
          <w:b/>
        </w:rPr>
        <w:t>E. 7.4</w:t>
      </w:r>
    </w:p>
    <w:p>
      <w:r>
        <w:t>Schliesslich obliegt es dem Beschwerdeführer, sich bei der zuständigen Vertretung des Heimatstaates die für eine Rückkehr notwendigen Reisedokumente zu beschaffen (vgl. Art. 8 Abs. 4 AsylG,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Somit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22. August 2012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