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D-3976/2025 vom 22. Mai 2025</w:t>
      </w:r>
    </w:p>
    <w:p>
      <w:r>
        <w:t>Bundesverwaltungsgericht, 2025-05-22, DE</w:t>
      </w:r>
    </w:p>
    <w:p>
      <w:r>
        <w:rPr>
          <w:b/>
        </w:rPr>
        <w:t xml:space="preserve">Quelle: </w:t>
      </w:r>
      <w:r>
        <w:t>https://mcp.opencaselaw.ch/entscheid/bvger_D-3976_2025_d20250522</w:t>
      </w:r>
    </w:p>
    <w:p>
      <w:r>
        <w:t>FR: TAF D-3976/2025 du 22 mai 2025</w:t>
      </w:r>
    </w:p>
    <w:p>
      <w:r>
        <w:t>IT: TAF D-3976/2025 del 22 maggio 2025</w:t>
      </w:r>
    </w:p>
    <w:p>
      <w:pPr>
        <w:pStyle w:val="Heading2"/>
      </w:pPr>
      <w:r>
        <w:t>Regeste</w:t>
      </w:r>
    </w:p>
    <w:p>
      <w:r>
        <w:t>Asyl und Wegweisung (beschleunigtes Verfahren) | Asyl und Wegweisung (beschleunigtes Verfahren); Verfügung des SEM vom 22. Mai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t>D-3976/2025 Seite 4</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nach fristgerechter Leistung des Kostenvorschusses – ein- 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D-3976/2025 Seite 5 Tatsachen nicht entsprechen oder massgeblich auf gefälschte oder ver- fälschte Beweismittel abgestützt werden (Art. 7 AsylG).</w:t>
      </w:r>
    </w:p>
    <w:p>
      <w:r>
        <w:rPr>
          <w:b/>
        </w:rPr>
        <w:t>E. 5.1</w:t>
      </w:r>
    </w:p>
    <w:p>
      <w:r>
        <w:t>Das SEM stellt in seinem Entscheid zur Frage der Flüchtlingseigen- schaft und Asylgewährung fest, dass der Beschwerdeführer anlässlich der Anhörung keine Gründe gemäss Art. 3 AsylG geltend gemacht, sondern angegeben habe, er sei wegen seiner Verlobten in die Schweiz gereist. Sein Vorbringen hielten den Anforderungen an die Flüchtlingseigenschaft gemäss Art. 3 AsylG nicht stand. Weiter verneint das SEM vorfrageweise die Gewährung von Familienasyl gemäss Art. 51 AsylG.</w:t>
      </w:r>
    </w:p>
    <w:p>
      <w:r>
        <w:rPr>
          <w:b/>
        </w:rPr>
        <w:t>E. 5.2</w:t>
      </w:r>
    </w:p>
    <w:p>
      <w:r>
        <w:t>Der Beschwerdeführer entgegnet in der Beschwerde, dass er eine ehe- liche Beziehung mit einer vorläufig aufgenommen Frau führe und dass sie am (…) beim Zivilstandsamt G._______ ein Ehevorbereitungsgesuch ge- stellt hätten. Ihm drohe in der Türkei aufgrund seines persönlichen, religiö- sen und politischen Hintergrundes Verfolgung. Es bestehe ein konkretes Risiko, dass er bei seiner Rückkehr festgenommen oder strafrechtlich ver- folgt werden würde.</w:t>
      </w:r>
    </w:p>
    <w:p>
      <w:r>
        <w:rPr>
          <w:b/>
        </w:rPr>
        <w:t>E. 6.1</w:t>
      </w:r>
    </w:p>
    <w:p>
      <w:r>
        <w:t>Das Bundesverwaltungsgericht gelangt nach Prüfung der Akten zum Schluss, dass das SEM zu Recht zur Erkenntnis gelangt ist, dass das gel- tend gemachte Vorbringen kein Grund nach Art. 3 AsylG darstelle, weshalb kein Anspruch auf Anerkennung als Flüchtling und auf Asylgewährung be- stehe. Auf die Argumente der Vorinstanz kann – mit der nachfolgenden Er- gänzung – verwiesen werden. Die Einwände in der Beschwerdeschrift ver- mögen zu keiner anderen Einschätzung zu führen.</w:t>
      </w:r>
    </w:p>
    <w:p>
      <w:r>
        <w:rPr>
          <w:b/>
        </w:rPr>
        <w:t>E. 6.2</w:t>
      </w:r>
    </w:p>
    <w:p>
      <w:r>
        <w:t>Vorab ist festzuhalten, dass es sich bei der Verlobten des Beschwer- deführers gemäss ihrer eingereichten F-Ausweiskopie um einen vorläufig aufgenommenen Flüchtling handelt. Als Einreisedatum ist der 30. August 2021 vermerkt. Weder das SEM noch das Bundesverwaltungsgericht stel- len die Beziehung in Frage.</w:t>
      </w:r>
    </w:p>
    <w:p>
      <w:r>
        <w:rPr>
          <w:b/>
        </w:rPr>
        <w:t>E. 6.3</w:t>
      </w:r>
    </w:p>
    <w:p>
      <w:r>
        <w:t>Der Beschwerdeführer führte anlässlich der Anhörung aus, dass er in der Türkei keine Probleme gehabt habe und nie politisch aktiv gewesen sei. Er sei wegen seiner Verlobten in die Schweiz ausgereist (SEM-Akten act. […] F49 ff.). Dabei handelt es sich offensichtlich nicht um einen der in Art. 3 AsylG abschliessend genannten Gründe. Die auf Beschwerdeebene vorgetragene Verfolgungsgefahr aufgrund seines persönlichen, religiösen</w:t>
      </w:r>
    </w:p>
    <w:p>
      <w:r>
        <w:t>D-3976/2025 Seite 6 und politischen Hintergrundes (Beschwerde S. 2) bleibt gänzlich unsub- stantiiert, weshalb er aus dieser blossen Behauptung nichts zu seinen Gunsten ableiten kann. Ebenso wenig werden in der Beschwerdeschrift die Argumente des SEM zur Verneinung des Einbezugs in die Flüchtlingseigenschaft der Verlobten beanstandet. Dazu besteht auch für das Bundesverwaltungsgericht keine Veranlassung.</w:t>
      </w:r>
    </w:p>
    <w:p>
      <w:r>
        <w:rPr>
          <w:b/>
        </w:rPr>
        <w:t>E. 6.4</w:t>
      </w:r>
    </w:p>
    <w:p>
      <w:r>
        <w:t>Zusammenfassend ist festzuhalten, dass es dem Beschwerdeführer nicht gelungen ist, eine im Sinne von Art. 3 AsylG relevante Verfolgung res- pektive eine begründete Furcht vor asylrelevanten Nachteilen nachzuwei- sen. Die Vorinstanz hat das Asylgesuch des Beschwerdeführers demzu- folge zu Recht abgelehnt.</w:t>
      </w:r>
    </w:p>
    <w:p>
      <w:r>
        <w:rPr>
          <w:b/>
        </w:rPr>
        <w:t>E. 6.5</w:t>
      </w:r>
    </w:p>
    <w:p>
      <w:r>
        <w:t>Aufgrund des Gesagten ist auch das nicht weiter begründete Eventu- albegehren, es sei eine gerichtliche Anhörung durchzuführen, abzuweisen.</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 chen. Die geltend gemachte Beziehung zu seiner in der Schweiz als Flücht- ling vorläufig aufgenommenen Verlobten und das laufende Ehevorberei- tungsverfahren stehen einer Wegweisung nicht entgegen, zumal vorlie- gend – wie vom SEM dargelegt – nicht von einer gefestigten Lebensge- meinschaft ausgegangen werden kann (vgl. BGE 144 II 1 E. 6.1 und BVGE 2021 VI/1 E. 12.2 m.w.H.). Ein Anspruch aus Art. 8 EMRK ist somit zu ver- neinen.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t>D-3976/2025 Seite 7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w:t>
      </w:r>
    </w:p>
    <w:p>
      <w:r>
        <w:t>D-3976/2025 Seite 8 risk") nachweisen oder glaubhaft machen, dass ihm im Fall einer Rück- schiebung Folter oder unmenschliche Behandlung drohen würde (vgl. Ur- teil des EGMR Saadi gegen Italien vom 28. Februar 2008, Grosse Kammer 37201/06, §§ 124–127 m.w.H.). Nach den vorstehenden Ausführungen ge- lingt ihm das nicht. Auch die allgemeine Menschenrechtssituation im Hei- matstaat lässt den Wegweisungsvollzug zum heutigen Zeitpunkt nicht als unzulässig erscheinen.</w:t>
      </w:r>
    </w:p>
    <w:p>
      <w:r>
        <w:rPr>
          <w:b/>
        </w:rPr>
        <w:t>E. 8.2.6</w:t>
      </w:r>
    </w:p>
    <w:p>
      <w:r>
        <w:t>Schliesslich ist auch weder das Recht auf Familien- und Privatleben im Sinne von Art. 8 EMRK noch das Recht auf Eheschliessung gemäss Art. 12 EMRK verletzt. Das SEM ist zutreffend zum Schluss gekommen, dass nicht von einer gefestigten Beziehung im Sinne von Art. 8 EMRK aus- zugehen ist (vgl. auch E. 7.2). Im Zusammenhang mit dem pendenten Ehe- vorbereitungsverfahren ist zudem auf die konstante Rechtsprechung zu verweisen, wonach der Ausgang des in der Schweiz eingeleiteten Ehevor- bereitungsverfahrens – welches vorliegend offenbar nach wie vor nicht ab- geschlossen ist – im Ausland abgewartet werden kann (vgl. statt vieler Ur- teil des BVGer D-6678/2023 vom 30. April 2024 E. 7.4.3 m.w.H.; ferner Art. 62 ff. der Zivilstandsverordnung vom 28. April 2004 [ZStV, SR 211.112.2]).</w:t>
      </w:r>
    </w:p>
    <w:p>
      <w:r>
        <w:rPr>
          <w:b/>
        </w:rPr>
        <w:t>E. 8.2.7</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Betreffend Zumutbarkeit des Vollzugs wird grundsätzlich auf die Aus- führungen der Vorinstanz verwiesen, denen in der Beschwerde nichts Stichhaltiges entgegengesetzt wird.</w:t>
      </w:r>
    </w:p>
    <w:p>
      <w:r>
        <w:rPr>
          <w:b/>
        </w:rPr>
        <w:t>E. 8.3.3</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w:t>
      </w:r>
    </w:p>
    <w:p>
      <w:r>
        <w:t>D-3976/2025 Seite 9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bezahlte Kostenvorschuss wird zur Bezahlung der Verfahrenskosten verwendet.</w:t>
      </w:r>
    </w:p>
    <w:p>
      <w:r>
        <w:t>(Dispositiv nächste Seite)</w:t>
      </w:r>
    </w:p>
    <w:p>
      <w:r>
        <w:t>D-3976/2025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