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D-3975/2007 vom 15. Juni 2007</w:t>
      </w:r>
    </w:p>
    <w:p>
      <w:r>
        <w:t>Bundesverwaltungsgericht, 2007-06-15, FR</w:t>
      </w:r>
    </w:p>
    <w:p>
      <w:r>
        <w:rPr>
          <w:b/>
        </w:rPr>
        <w:t xml:space="preserve">Quelle: </w:t>
      </w:r>
      <w:r>
        <w:t>https://mcp.opencaselaw.ch/entscheid/bvger_D-3975_2007</w:t>
      </w:r>
    </w:p>
    <w:p>
      <w:r>
        <w:t>FR: TAF D-3975/2007 du 15 juin 2007</w:t>
      </w:r>
    </w:p>
    <w:p>
      <w:r>
        <w:t>IT: TAF D-3975/2007 del 15 giugno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al. 1 LAsi, 33 let. d LTAF et 83 let. d ch. 1 de la Loi fédérale du 17 juin 2005 sur le Tribunal fédéral (LTF, RS 173.110).</w:t>
      </w:r>
    </w:p>
    <w:p>
      <w:r>
        <w:rPr>
          <w:b/>
        </w:rPr>
        <w:t>E. 1.2</w:t>
      </w:r>
    </w:p>
    <w:p>
      <w:r>
        <w:t>L'intéressé a qualité pour recourir (cf. art. 48 al. 1 PA). Présenté dans la forme (cf. art. 52 PA) et le délai (cf. art. 108a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1996 n° 5 consid. 3 p. 39; 1995 n° 14 consid. 4 p. 127s., et jurisp. cit.).</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l'État d'origine ou dans d'autres États, tel qu'un passeport ou un document de voyage de remplacement (art. 1 let. b de l'Ordonnance 1 du 11 août 1999 sur l'asile relative à la procédure [OA 1, RS 142.311]), et par pièce d'identité ou papier d'identité, tout document officiel comportant une photographie et établissant l'identité du détenteur (art. 1 let. c OA 1).</w:t>
      </w:r>
    </w:p>
    <w:p>
      <w:r>
        <w:rPr>
          <w:b/>
        </w:rPr>
        <w:t>E. 3.1</w:t>
      </w:r>
    </w:p>
    <w:p>
      <w:r>
        <w:t>En l'espèce, le recourant n'a pas produit de documents de voyage ou de pièces d'identité et n'a rien entrepris dans les 48 heures dès le dépôt de sa demande d'asile pour s'en procurer. Il n'a pas non plus présenté de motif susceptible de justifier la non-production de tels documents au sens de l'art. 32 al. 3 let. a LAsi, se contentant de déclarer qu'il n'avait jamais possédé de passeport ni de carte d'identité et qu'il n'avait aucun moyen d'en obtenir, en raison de la situation d'instabilité régnant au Soudan. Au vu de l'invraisemblance des déclarations de l'intéressé (cf. infra consid. 3.2), cette explication n'est guère convaincante. De plus, comme l'a relevé à bon droit l'autorité de première instance, il n'est pas crédible que celui-ci ait pu se rendre au Darfour depuis le sud du Soudan, y vivre durant cinq ans puis voyager jusqu'en Suisse, sans détenir de documents susceptibles de l'identifier ni subir de contrôles. Ainsi, il est permis de conclure que le recourant cherche à cacher aux autorités helvétiques qu'il a en réalité voyagé en étant muni de papiers d'identité et que la non-production de ceux-ci ne vise qu'à dissimuler des indications y figurant (au sujet de son identité, de sa nationalité notamment, de son lieu de séjour au moment des faits rapportés ou du véritable itinéraire de son périple), qui sont de nature à saper les fondements de sa demande d'asile.</w:t>
      </w:r>
    </w:p>
    <w:p>
      <w:r>
        <w:rPr>
          <w:b/>
        </w:rPr>
        <w:t>E. 3.2</w:t>
      </w:r>
    </w:p>
    <w:p>
      <w:r>
        <w:t>C'est en outre à juste titre que l'ODM a estimé que la qualité de réfugié de l'intéressé n'était pas établie au terme de l'audition (cf. art. 32 al. 3 let. b LAsi). En effet, les allégations de celui-ci, tant au sujet de sa nationalité et du lieu dont il dit provenir qu'au sujet de son séjour au Darfour et des circonstances entourant sa fuite, sont si lacunaires, contraires à la réalité, incohérentes et divergentes qu'elles ne sont manifestement pas vraisemblables. A titre d'exemple, lors de sa première audition, il a affiché une méconnaissance totale de la géographie de son prétendu pays d'origine, affirmant être né et avoir vécu dans le "village" de B._______, situé au sud du Darfour, puis avoir séjourné à "Darfur town" (cf. pv audition CEP p. 2), alors que lors de sa seconde audition, il a soudain démontré avoir de plus larges connaissances, exposant être né et avoir vécu dans la ville de B._______, au sud du Soudan, puis avoir séjourné dans la ville d'El-Fashir, située au sud du Darfour (cf. pv audition fédérale p. 3, réponse ad question n° 14). Or cette dernière information ne correspond pas à la réalité. Pour le reste, le recourant n'ayant avancé à l'appui de son recours aucun motif utile pour contester l'argumentation développée par l'autorité de première instance, il convient, dans le cadre d'une motivation sommaire, de renvoyer au considérant I ch. 2 de la décision entreprise, dès lors que celui-ci est suffisamment explicite et motivé .</w:t>
      </w:r>
    </w:p>
    <w:p>
      <w:r>
        <w:rPr>
          <w:b/>
        </w:rPr>
        <w:t>E. 3.3</w:t>
      </w:r>
    </w:p>
    <w:p>
      <w:r>
        <w:t>Les conditions légales mises à la reconnaissance de la qualité de réfugié de l'intéressé n'étant manifestement pas remplies, il ne se justifie pas de mener d'autres mesures d'instruction en la matière ; la première exception au prononcé d'une non-entrée en matière que prévoit l'art. 32 al. 3 let. c LAsi n'est donc pas réalisée.</w:t>
      </w:r>
    </w:p>
    <w:p>
      <w:r>
        <w:rPr>
          <w:b/>
        </w:rPr>
        <w:t>E. 3.4</w:t>
      </w:r>
    </w:p>
    <w:p>
      <w:r>
        <w:t>Reste à examiner si la seconde exception prévue par cette disposition trouve application, à savoir si des mesures d'instruction s'avèrent nécessaires pour constater l'existence d'un empêchement à l'exécution du renvoi. Tel n'est pas le cas en l'espèce. En effet, le caractère licite, exigible et possible de l'exécution du renvoi est une question qui doit être examinée d'office. Toutefois, ce principe de l'instruction d'office est limité par le devoir de collaboration de l'intéressé à la constatation des faits (cf. art. 8 al. 1 LAsi). Dans le cas particulier, les déclarations du recourant concernant sa nationalité ne sont manifestement pas crédibles (cf. supra, consid. 3.2). Or, entendu à ce sujet, celui-ci n'a même pas cherché à s'expliquer (cf. pv audition fédérale p. 10, réponse ad question n° 110, où il s'est contenté de dire "Comment pouvez-vous me dire cela ? Comment pouvez-vous avoir un doute sur ma nationalité ?"). Ainsi, l'intéressé a violé son devoir de collaborer et a mis les autorités dans l'impossibilité de déterminer son véritable pays d'origine et, partant, l'existence d'un quelconque obstacle à l'exécution de son renvoi. Dans ces circonstances, il n'appartient ni à l'ODM ni au Tribunal d'entreprendre des mesures d'instruction complémentaires afin de déterminer s'il existe d'éventuels empêchements à l'exécution de cette mesure, et ce, quel que soit le pays dont le recourant provient.</w:t>
      </w:r>
    </w:p>
    <w:p>
      <w:r>
        <w:rPr>
          <w:b/>
        </w:rPr>
        <w:t>E. 4.1</w:t>
      </w:r>
    </w:p>
    <w:p>
      <w:r>
        <w:t>Au vu de ce qui précède, la décision de non-entrée en matière sur la demande d'asile de l'intéressé est confirmée.</w:t>
      </w:r>
    </w:p>
    <w:p>
      <w:r>
        <w:rPr>
          <w:b/>
        </w:rPr>
        <w:t>E. 4.2</w:t>
      </w:r>
    </w:p>
    <w:p>
      <w:r>
        <w:t>Aucune exception à la règle générale du renvoi n'étant réalisée en l'espèce (cf. art. 32 OA 1), le Tribunal est tenu de confirmer cette mesure (cf. art. 44 al. 1 LAsi).</w:t>
      </w:r>
    </w:p>
    <w:p>
      <w:r>
        <w:rPr>
          <w:b/>
        </w:rPr>
        <w:t>E. 4.3</w:t>
      </w:r>
    </w:p>
    <w:p>
      <w:r>
        <w:t>S'agissant de l'exécution du renvoi, il n'appartient pas au Tribunal de rechercher d'éventuels obstacles à celle-ci (cf. supra consid. 3.4). C'est donc également à bon droit que l'autorité de première instance l'a ordonnée.</w:t>
      </w:r>
    </w:p>
    <w:p>
      <w:r>
        <w:rPr>
          <w:b/>
        </w:rPr>
        <w:t>E. 5.1</w:t>
      </w:r>
    </w:p>
    <w:p>
      <w:r>
        <w:t>En conséquence, le recours doit être rejeté. S'avérant manifestement infondé, il peut l'être par voie de procédure simplifiée, avec motivation sommaire (cf. art. 111 al. 1 et 3 LAsi).</w:t>
      </w:r>
    </w:p>
    <w:p>
      <w:r>
        <w:rPr>
          <w:b/>
        </w:rPr>
        <w:t>E. 5.2</w:t>
      </w:r>
    </w:p>
    <w:p>
      <w:r>
        <w:t>Vu l'issue de la procédure, il y a lieu de mettre les frais, d'un montant de 600 francs, à la charge du recourant (cf.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