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D-3973/2024 vom 25. Juli 2024</w:t>
      </w:r>
    </w:p>
    <w:p>
      <w:r>
        <w:t>Bundesverwaltungsgericht, 2024-07-25, DE</w:t>
      </w:r>
    </w:p>
    <w:p>
      <w:r>
        <w:rPr>
          <w:b/>
        </w:rPr>
        <w:t xml:space="preserve">Quelle: </w:t>
      </w:r>
      <w:r>
        <w:t>https://mcp.opencaselaw.ch/entscheid/bvger_D-3973_2024</w:t>
      </w:r>
    </w:p>
    <w:p>
      <w:r>
        <w:t>FR: TAF D-3973/2024 du 25 juillet 2024</w:t>
      </w:r>
    </w:p>
    <w:p>
      <w:r>
        <w:t>IT: TAF D-3973/2024 del 25 luglio 2024</w:t>
      </w:r>
    </w:p>
    <w:p>
      <w:pPr>
        <w:pStyle w:val="Heading2"/>
      </w:pPr>
      <w:r>
        <w:t>Regeste</w:t>
      </w:r>
    </w:p>
    <w:p>
      <w:r>
        <w:t>Asyl und Wegweisung (beschleunigtes Verfahren)</w:t>
      </w:r>
    </w:p>
    <w:p>
      <w:pPr>
        <w:pStyle w:val="Heading2"/>
      </w:pPr>
      <w:r>
        <w:t>Erwägungen</w:t>
      </w:r>
    </w:p>
    <w:p>
      <w:r>
        <w:rPr>
          <w:b/>
        </w:rPr>
        <w:t>E. 4</w:t>
      </w:r>
    </w:p>
    <w:p>
      <w:r>
        <w:t>Dezember 2023), dass es dem Beschwerdeführer nicht gelungen ist, die geltend gemachte Verweigerung des Zugangs zur medizinischen Versorgung beziehungs- weise zum Krankenversicherungssystem in der Türkei zu substanziieren, zumal er gemäss seinen Angaben anlässlich der Stellungnahme zum Ent- scheidentwurf eine Dienstleistung einer öffentlichen Gesundheitseinrich- tung in der Türkei in Anspruch nehmen konnte, dass ausserdem festzuhalten ist, dass das persönliche Aufkommen für Ge- sundheitskosten im vorliegenden Fall flüchtlingsrechtlich nicht relevant ist, zumal es keinen ernsthaften Nachteil darstellt, dass auch der Umstand, dass er die versprochenen Unterstützungsgelder im Zusammenhang mit dem Erdbeben im Februar 2023 nicht erhalten ha- ben soll, nicht als Nachteil ernsthafter Natur zu qualifizieren ist, dass ferner auch die Zugehörigkeit des Beschwerdeführers zur kurdischen Ethnie für sich genommen noch keine begründete Furcht vor asylrelevan- ter Verfolgung zu begründen vermag, und gemäss gefestigter Praxis allge- mein die kurdische Bevölkerung betreffende Nachteile nicht zur Anerken- nung der Flüchtlingseigenschaft führen, zumal die strengen Anforderungen der Rechtsprechung für die Annahme einer Kollektivverfolgung nicht erfüllt sind (vgl. statt vieler das Urteil des BVGer E-4621/2020 vom 14. April 2022 E. 5.4), dass gemäss der Praxis des Bundesverwaltungsgerichts auch die Zuge- hörigkeit zum alevitischen Glauben die Anforderungen für die Annahme ei- ner Kollektivverfolgung nicht zu erfüllen vermag (vgl. Urteil des BVGer E-3917/2021 vom 11. Januar 2022 E. 6.3), dass es dem Beschwerdeführer somit nicht gelingt, die Flüchtlingseigen- 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w:t>
      </w:r>
    </w:p>
    <w:p>
      <w:r>
        <w:t>D-3973/2024 Seite 9 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t>D-3973/2024 Seite 10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in der Türkei nicht auf eine konkrete Gefährdung im Falle einer Rückkehr schliessen lässt, dass am 6. Februar 2023 ein starkes Doppel-Erdbeben der Stärke 7.8 res- pektive 7.6 auf der Richterskala Teile der Türkei und Syriens erschütterte, und es im Anschluss zu starken Nachbeben kam, wovon hauptsächlich die Provinzen Adana, Adıyaman, Diyarbakır, Elazığ, Gaziantep, Hatay, Kahra- manmaraş, Kilis, Malatya, Osmaniye und Şanlıurfa betroffen waren, dass die schweren Erdbeben hohe Verluste an Menschenleben und um- fangreiche Zerstörungen zur Folge hatten, und unmittelbar nach den ersten Beben in zehn dieser Provinzen für die Dauer von drei Monaten der Aus- nahmezustand verhängt worden war, dass trotz der Folgen der Erdbeben zurzeit nicht von einer Situation aus- zugehen ist, aufgrund welcher sich der Vollzug der Wegweisung abgewie- sener asylsuchender Personen in die genannten Gebiete als generell un- zumutbar erweisen würde (auch nicht mit Bezug auf die am stärksten be- troffene Provinz Hatay), und die Beurteilung der Zumutbarkeit von Weg- weisungen in das betroffene Gebiet im Rahmen einer einzelfallweisen Prü- fung der individuellen Lebenssituation der betroffenen Personen vorzuneh- men ist, dass dabei der Situation vulnerabler Personen – insbesondere gebrechli- cher, behinderter (oder sonst beeinträchtigter) sowie chronisch kranker Menschen – gebührend Rechnung zu tragen ist, namentlich bei Personen, die in die Provinzen Hatay, Adıyaman, Kahramanmaraş und Malatya zu- rückkehren müssten (vgl. Referenzurteil des BVGer E-1308/2023 vom 19. März 2024 E. 11.3.1), dass – falls sich die Rückkehr in eine dieser elf Provinzen im Rahmen die- ser individuellen Prüfung als nicht zumutbar erweist – in einem zweiten Schritt die Frage nach einer zumutbaren Aufenthaltsalternative in einer an- deren Region der Türkei zu beantworten wäre (vgl. Referenzurteil E. 11.3.2 m.V.a. BVGE 2013/2 E. 9.6.1),</w:t>
      </w:r>
    </w:p>
    <w:p>
      <w:r>
        <w:t>D-3973/2024 Seite 11 dass vorliegend unbestritten ist, dass der Beschwerdeführer aus der Pro- vinz Kahramanmaraş stammt und aufgrund einer Unterschenkelamputa- tion körperlich beeinträchtigt ist, dass jedoch festzustellen ist, dass der Beschwerdeführer gemäss seinen Angaben über 15 Jahre, bis vor dem Erdbeben als Koch arbeitete (vgl. SEM-eAkte-(…) -23/10 [nachfolgend A23/10] F44 ff.), mithin langjährige Berufserfahrung hat sowie über ein intaktes familiäres Netz in der Türkei bestehend aus Ehegattin, zwei Töchtern und zwei Schwestern (vgl. A23/10 F20 ff., 27 und 39) verfügt, dass gemäss seinen Angaben sowohl seine Ehegattin als auch seine bei- den Töchter in der Türkei zumindest Teilzeit arbeiten (vgl. A23/10 F25, 31 f.), dass seine in der Schweiz wohnhafte Tochter ebenfalls erwerbstätig ist (vgl. A23/19 F34) und weitere Verwandte in Deutschland sowie der Schweiz leben, weshalb davon auszugehen ist, dass sie ihn bei einer Rückkehr und einer wirtschaftlichen Reintegration unterstützen, oder ihm finanziell beistehen können, dass an dieser Einschätzung auch das Vorbringen in der Beschwerde, seine Ehegattin lebe seit dem Erdbeben in einem Lehmhaus, welches le- diglich als Notunterkunft diene, nichts zu ändern vermag, zumal der Be- schwerdeführer über verschiedene Verwandte in mehreren Provinzen ver- fügt, weshalb – selbst bei Verneinung der Zumutbarkeit des Vollzugs der Wegweisung in die Herkunftsprovinz des Beschwerdeführers – vom Beste- hen einer zumutbaren Aufenthaltsalternative in einer anderen Region der Türkei zu bejahen wäre (vgl. Entscheidungen und Mitteilungen der Asylre- kurskommission [EMARK] 1996 Nr. 2 E. 6b ff.), dass nach dem Gesagten – mit Blick auf die für das Bestehen einer zumut- baren Aufenthaltsalternative relevanten Kriterien – festzustellen ist, dass vorliegend insbesondere von einem gesicherten wirtschaftlichen Existenz- minimum, mögliche Aufenthaltsalternativen aufgrund der Anwesenheit von Verwandten sowie einer möglichen sozialen Integration ausgegangen wer- den kann (vgl. EMARK 1992 Nr. 2 E. 6bb), dass des Weiteren auch nicht vom Bestehen einer medizinischen Notlage auszugehen ist, zumal die Türkei grundsätzlich über ein hinreichendes Ge- sundheitssystem verfügt und anlässlich der MRT-Untersuchung des Unter-</w:t>
      </w:r>
    </w:p>
    <w:p>
      <w:r>
        <w:t>D-3973/2024 Seite 12 schenkel-Stumpfs des Beschwerdeführers vom 13. Juni 2024 keine Ent- zündung oder Infektion festgestellt wurde (vgl. SEM-eAkte (…) -30/1), dass mit Blick auf das Vorbringen, eine Rückkehr in die Türkei würde zu einer lebensbedrohlichen Verschlechterung seines Gesundheitszustands führen, da ihm eine Behandlung in diskriminierender Weise vorenthalten werden würde, auf die vorstehenden Erwägungen betreffend die Flücht- lingseigenschaft zu verweisen ist, und der Beschwerdeführer zumindest vorübergehend medizinische Rückkehrhilfe – beispielsweise in Form der Mitgabe von Medikamenten oder der Übernahme von Kosten für notwen- dige Therapien – in Anspruch nehmen kann (vgl. Art. 93 Abs. 1 Bst. d AsylG, Art. 75 der Asylverordnung 2 über Finanzierungsfragen vom 11. Au- gust 1999 [AsylV 2, SR 142.312]), dass sich nach dem Gesagten der Vollzug der Wegweisung auch in indivi- dueller Hinsicht als zumutbar erweist, dass der Vollzug der Wegweisung des Beschwerdeführers in den Heimat- staat schliesslich auch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angesichts des direkten Entscheids in der Sache der Antrag auf Ver- zicht auf Erhebung eines Kostenvorschusses gegenstandslos geworden ist, dass das mit der Beschwerde gestellte Gesuch um Gewährung der unent- geltlichen Prozessführung abzuweisen ist, da sich die Begehren – wie sich aus den vorstehenden Erwägungen ergibt – als aussichtslos zu bezeich- nen waren, weshalb die Voraussetzungen von Art. 65 Abs. 1 VwVG nicht erfüllt sind,</w:t>
      </w:r>
    </w:p>
    <w:p>
      <w:r>
        <w:t>D-3973/2024 Seite 13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D-3973/2024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