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D-3972/2007 vom 7. Oktober 2010</w:t>
      </w:r>
    </w:p>
    <w:p>
      <w:r>
        <w:t>Bundesverwaltungsgericht, 2010-10-07, DE</w:t>
      </w:r>
    </w:p>
    <w:p>
      <w:r>
        <w:rPr>
          <w:b/>
        </w:rPr>
        <w:t xml:space="preserve">Quelle: </w:t>
      </w:r>
      <w:r>
        <w:t>https://mcp.opencaselaw.ch/entscheid/bvger_D-3972_2007</w:t>
      </w:r>
    </w:p>
    <w:p>
      <w:r>
        <w:t>FR: TAF D-3972/2007 du 7 octobre 2010</w:t>
      </w:r>
    </w:p>
    <w:p>
      <w:r>
        <w:t>IT: TAF D-3972/2007 del 7 ottobre 2010</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 Das Verfahren richtet sich nach dem VwVG, dem VGG und dem BGG, soweit das AsylG nichts anderes bestimmt (Art. 37 VGG und Art. 6 AsylG). Gleichermassen Anwendung finden die auf den 1. Januar 2007 beziehungsweise - wie namentlich die heutige Fassung von Art. 44 Abs. 2 AsylG (vgl. E. 1.4 hiernach) - am 1. Januar 2008 in Kraft getretenen Asylgesetzänderungen vom 16. Dezember 2005 (Abs. 1 der Übergangsbestimmungen zur Änderung vom 16. Dezember 2005, AS 2006 4762 und 4767 sowie 2007 5573; Art. 125 des Bundesgesetzes vom 16. Dezember 2005 über Ausländerinnen und Ausländer [AuG, SR 142.20] und Anhang Ziff. II AuG, AS 2007 5489).</w:t>
      </w:r>
    </w:p>
    <w:p>
      <w:r>
        <w:rPr>
          <w:b/>
        </w:rPr>
        <w:t>E. 1.2</w:t>
      </w:r>
    </w:p>
    <w:p>
      <w:r>
        <w:t>Der Beschwerdeführer hat am Verfahren vor dem Bundesamt teilgenommen, ist durch die am 10. Mai 2007 ergangene Verfügung des BFM besonders berührt und kann sich auf ein schutzwürdiges Interesse an deren Aufhebung beziehungsweise Änderung berufen. Damit ist er zur Einreichung der dagegen gerichteten Beschwerde legitimiert (Art. 105 AsylG i.V.m. Art. 37 VGG und Art. 48 Abs. 1 VwVG). Die Eingabefrist sowie die Anforderungen an Form und Inhalt der Beschwerdeschrift sind gewahrt (vgl. Art. 105 AsylG i.V.m. Art. 37 VGG, Art. 50 Abs. 1 VwVG und Art. 52 Abs. 1 VwVG). Auf die Beschwerde ist daher einzutreten.</w:t>
      </w:r>
    </w:p>
    <w:p>
      <w:r>
        <w:rPr>
          <w:b/>
        </w:rPr>
        <w:t>E. 1.3</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1.4</w:t>
      </w:r>
    </w:p>
    <w:p>
      <w:r>
        <w:t>Wie bereits in der Zwischenverfügung des Instruktionsrichters des Bundesverwaltungsgerichts vom 28. Juni 2007 festgehalten wurde (vgl. Prozessgeschichte Bst. H vorstehend), sind die Ziffern 1 und 2 des Dispositivs der angefochtenen Verfügung unangefochten in Rechtskraft erwachsen. Damit ist auch die Wegweisung als solche (Ziffer 3 des Dispositivs der Verfügung des BFM) nicht mehr zu überprüfen, da der Beschwerdeführer nicht im Besitz einer Aufenthaltsbewilligung ist und auch nicht Anspruch auf Erteilung einer solchen hat (vgl. Entscheidungen und Mitteilungen der Schweizerischen Asylrekurskommission [EMARK] 2001 Nr. 21). Gegenstand dieses Beschwerdeverfahrens bildet somit lediglich die Frage, ob das Bundesamt den Vollzug der Wegweisung zu Recht angeordnet hat (vgl. Art. 44 Abs. 1 AsylG), oder ob wegen Unzulässigkeit, Unzumutbarkeit oder Unmöglichkeit des Vollzugs der Wegweisung die vorläufige Aufnahme anzuordnen ist (vgl. Art. 44 Abs. 2 AsylG).</w:t>
      </w:r>
    </w:p>
    <w:p>
      <w:r>
        <w:rPr>
          <w:b/>
        </w:rPr>
        <w:t>E. 2</w:t>
      </w:r>
    </w:p>
    <w:p>
      <w:r>
        <w:t>Mit Beschwerde kann die Verletzung von Bundesrecht, die unrichtige oder unvollständige Feststellung des rechtserheblichen Sachverhalts und die Unangemessenheit gerügt werden (Art. 106 Abs. 1 AsylG). Das Bundesverwaltungsgericht stellt als Beschwerdeinstanz im Asylverfahren den Sachverhalt von Amtes wegen fest (Art. 6 AsylG i.V.m. Art. 12 VwVG) und wendet das Recht von Amtes wegen an (Art. 6 AsylG i.V.m. Art. 62 Abs. 4 VwVG). Damit ist es verpflichtet, auf den festgestellten Sachverhalt jene Rechtsnormen anzuwenden, die es als zutreffend erachtet, und ihnen jene Auslegung zu geben, von der es überzeugt ist (vgl. BVGE 2007/41 E. 2 S. 529 f.). Es kann den angefochtenen Entscheid ungeachtet der gestellten Begehren und erhobenen Rügen grundsätzlich in vollem Umfang überprüfen und zugunsten einer Partei ändern (Art. 62 Abs. 1 und 4 VwVG).</w:t>
      </w:r>
    </w:p>
    <w:p>
      <w:r>
        <w:rPr>
          <w:b/>
        </w:rPr>
        <w:t>E. 3.1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zulässig, nicht zumutbar oder nicht möglich, so regelt das Bundesamt das Anwesenheitsverhältnis nach den gesetzlichen Bestimmungen über die vorläufige Aufnahme nach dem AuG (Art. 44 Abs. 2 AsylG; Art. 83 Abs. 1 AuG). Der Vollzug ist nicht möglich, wenn die Ausländerin oder der Ausländer weder in den Herkunfts- oder in den Heimatstaat noch in einen Drittstaat ausreisen oder dorthin gebracht werden kann (Art. 83 Abs. 2 AuG). Er ist nicht zulässig, wenn völkerrechtliche Verpflichtungen der Schweiz einer Weiterreise der Ausländerin oder des Ausländers in den Heimat-, Herkunfts- oder in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 Gemäss Art. 83 Abs. 7 AuG wird die vorläufige Aufnahme nach Art. 83 Abs. 2 und 4 AuG nicht verfügt,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(Bst. a), sie erheblich oder wiederholt gegen die öffentliche Sicherheit und Ordnung in der Schweiz oder im Ausland verstossen hat oder diese gefährdet oder die innere oder die äussere Sicherheit gefährdet (Bst. b), oder wenn sie die Unmöglichkeit des Vollzugs der Weg- oder Ausweisung durch ihr eigenes Verhalten verursacht hat (Bst. c).</w:t>
      </w:r>
    </w:p>
    <w:p>
      <w:r>
        <w:rPr>
          <w:b/>
        </w:rPr>
        <w:t>E. 3.2.1</w:t>
      </w:r>
    </w:p>
    <w:p>
      <w:r>
        <w:t>Der Beschwerdeführer wurde unbestrittenermassen in Deutschland wegen versuchten Mordes rechtskräftig verurteilt, weshalb er vom 1. Februar 2000 bis 15. September 2004 in der Justizvollzugsanstalt G._______ inhaftiert war, bevor er zwangsweise in den Kosovo ausgeschafft wurde. Zudem war der Beschwerdeführer auch nach seiner Ankunft in der Schweiz deliktisch tätig. So wurde er insbesondere wegen Diebstahls, mehrfacher Drohung sowie mehrfacher Tätlichkeit rechtskräftig verurteilt. Überdies widersetzte sich der Beschwerdeführer auch behördlichen Anordnungen, indem er es beispielsweise pflichtwidrig versäumte, die ihm mit Strafverfügung vom 20. März 2006 auferlegte Busse zu bezahlen, so dass diese mit Bussenumwand-lungsentscheid vom 7. Mai 2007 in Haft umgewandelt wurde. Durch dieses Verhalten hat der Beschwerdeführer die Ausschlusstatbestände von Art. 83 Abs. 7 Bstn. a und b AuG erfüllt, nach welchen die Unmöglichkeit und die Unzumutbarkeit des Wegweisungsvollzugs nach Art. 83 Abs. 2 und 4 AuG nicht zur vorläufigen Aufnahme berech-tigen beziehungsweise die entsprechenden Prüfungsschritte entfallen.</w:t>
      </w:r>
    </w:p>
    <w:p>
      <w:r>
        <w:rPr>
          <w:b/>
        </w:rPr>
        <w:t>E. 3.2.2</w:t>
      </w:r>
    </w:p>
    <w:p>
      <w:r>
        <w:t>Zu trennen von der Frage, ob ein in Art. 83 Abs. 7 AuG umschriebener Tatbestand erfüllt ist beziehungsweise wie darin formulier-te (unbestimmte) Rechtsbegriffe auszulegen sind, ist die Frage, ob die daran anknüpfende Nichtgewährung der vorläufigen Aufnahme im Einzelfall eine verhältnismässige Massnahme darstellt. Ausser Zweifel steht, dass das Vorliegen eines Ausschlusstatbestands von Art. 83 Abs. 7 AuG das öffentliche Interesse am Vollzug einer rechtskräftigen Wegweisung als gewichtig erscheinen lässt. Gleichwohl steht in diesem Fall nicht automatisch fest, dass im Rahmen der vorzunehmenden Abwägung die privaten Interessen der weggewiesenen Person an einem Weiterverbleib in der Schweiz schwächer ins Gewicht fallen. So kann etwa bei einer besonders ausgeprägten Gefährdungslage im Heimat- oder Herkunftsland und einem vergleichsweise "geringfügigen" Fehlverhalten die Interessenabwägung trotz der Verwirklichung eines Ausschlussgrundes zugunsten der privaten Interessen an einem Verbleib in der Schweiz ausfallen (vgl. MARC SPESCHA/HANSPETER THÜR/ANDREAS ZÜND/PETER BOLZLI, Migrationsrecht, Zü-rich 2008, N 23 zu Art. 83 AuG; WALTER STÖCKLI, Asyl, in: Uebersax/ Rudin/Hugi/Yar/Geiser [Hrsg.], Ausländerrecht, 2. Aufl., Basel 2009, Rz. 11.70; zur Interessenabwägung bei der Aufhebung einer vorläufigen Aufnahme nach altem Recht siehe EMARK 2006 Nr. 11 E. 7.2 und 7.3 sowie EMARK 2006 Nr. 23 E. 8.1 - 8.4). Andererseits darf es gerade nicht darauf hinauslaufen, dass im Rahmen der Interessen-abwägung letztlich trotzdem eine vollständige Zumutbarkeitsprüfung vorgenommen wird.</w:t>
      </w:r>
    </w:p>
    <w:p>
      <w:r>
        <w:rPr>
          <w:b/>
        </w:rPr>
        <w:t>E. 3.2.3</w:t>
      </w:r>
    </w:p>
    <w:p>
      <w:r>
        <w:t>Die Schweiz hat im vorliegenden Fall ein erhebliches Interesse am Vollzug der Wegweisung, zumal der Beschwerdeführer seit seiner Ankunft in der Schweiz im März 2005 immer wieder delinquierte und sich behördlichen Anordnungen widersetzte. Zudem wurde der Beschwerdeführer in Deutschland wegen versuchten Mordes verurteilt, womit er bewiesen hat, dass er über beträchtliche kriminelle Energie verfügt. Mit seinem deliktischen Verhalten gefährdete beziehungsweise beeinträchtige er die physische und psychische Integrität von Menschen, mithin besonders wertvolle Rechtsgüter. Keinen weiteren Personen vergleichbare Bedrohungssituationen zuzumuten und die Gefahr psychischer Langzeitschäden am Ausgangspunkt einzudäm-men, liegt fraglos im Interesse der Allgemeinheit. Durch sein bisheriges Gebaren hat der Beschwerdeführer gezeigt, dass er eine erhebliche Gefahr für die öffentliche Sicherheit und Ordnung in der Schweiz darstellt. Das öffentliche Interesse am Wegweisungsvollzug erschöpft sich vorliegend im Übrigen nicht darin, zukünftige Ver-letzungen der öffentlichen Sicherheit und Ordnung durch den Be-schwerdeführer zu vermeiden. Vielmehr geht es über den Einzelfall hinaus auch darum, dem Recht der Allgemeinheit zur Geltung zu verhelfen, indem gegen Verhaltensweisen, welche die Gemeinschaft in Gefahr bringen, wirkungsvolle Massnahmen ergriffen und konsequent durchgesetzt werden (vgl. BVGE 2007/32 E. 3.7.3 S. 391).</w:t>
      </w:r>
    </w:p>
    <w:p>
      <w:r>
        <w:rPr>
          <w:b/>
        </w:rPr>
        <w:t>E. 3.2.4</w:t>
      </w:r>
    </w:p>
    <w:p>
      <w:r>
        <w:t>Auf der anderen Seite sind die Interessen des Beschwerdeführers, in der Schweiz verbleiben zu können, nicht als sehr gewichtig zu beurteilen. So hält sich der Beschwerdeführer erst seit März 2005 in der Schweiz auf. Zudem ist aus den Akten nicht ersichtlich, dass er sich hier beruflich und sozial in erheblichem Ausmass integriert hätte. So lässt sich dem "Zentralen Migrationsinformationssystem" des BFM (ZEMIS, vgl. ZEMIS-Verordnung vom 12. April 2006 [SR 142.513]) entnehmen, dass der Beschwerdeführer in der Schweiz bisher keiner legalen Erwerbstätigkeit nachgegangen ist. Es fehlt somit an Anhaltspunkten dafür, dass er während seines fünfeinhalb Jahre dauernden Aufenthalts eine dermassen starke Verbindung zu seinem Gastland eingegangen ist, dass der Ausschluss von der vorläufigen Aufnahme beziehungsweise der Vollzug der Wegweisung deswegen unangemes-sen erschiene. Trotz seines langjährigen Aufenthalts in Deutschland dürfte der Beschwerdeführer zudem aufgrund seines familiären Umfeldes mit den Sitten und Gebräuchen in Kosovo vertraut sein, was eine Reintegration in seinem Heimatland erleichtern wird. Diesbezüg-lich ist festzustellen, dass sich der Beschwerdeführer nach seiner Abschiebung aus Deutschland für eine gewisse Zeit in Kosovo aufhielt, ohne dort grössere Probleme gehabt zu haben, zumal die von ihm im vorliegenden Asylverfahren geltend gemachten Verfolgungsvorbringen von der Vorinstanz als unglaubhaft beurteilt wurden (vgl. Prozess-geschichte Bst. E). Überdies ist aus den Akten ersichtlich, dass der Beschwerdeführer über Berufserfahrung als Kellner und Maler verfügt, weshalb anzunehmen ist, er könne sich in Kosovo beruflich integrie-ren. Davon ist umso mehr auszugehen, da er nebst Albanisch auch gut Deutsch und etwas Serbisch spricht. Im Weiteren ist darauf hinzuwei-sen, dass sich den Akten nicht entnehmen lässt, der Beschwerde-führer leide unter gesundheitlichen Problemen. In Kosovo herrscht sodann nicht eine Situation allgemeiner Gewalt, die sich noch dazu über das ganze Staatsgebiet oder weite Teile desselben erstrecken würde. Eine gänzlich unsichere, von bewaffneten Konflikten oder jederzeit drohenden Unruhen dominierte Lage, aufgrund derer der Beschwerdeführer sich bei einer Rückkehr unvermeidlich einer konkre-ten Gefährdung ausgesetzt sehen würde, besteht mithin nicht. Schliesslich ist auch nicht von der Zugehörigkeit des Beschwerde-führers zur Minderheit der Roma auf eine besonders ausgeprägte Rückkehrgefährdung zu schliessen. Somit sind insgesamt keine genügenden Anhaltspunkte dafür ersichtlich, dass dem Beschwerde-führer im Falle des Vollzugs der Wegweisung Nachteile in einem Ausmass und einer Schwere drohten, die sein Interesse an einem Weiterverbleib in der Schweiz trotz des gewichtigen gegenläufigen Interesses der Allgemeinheit als überwiegend erscheinen liessen. An dieser Einschätzung ändert auch der Umstand nichts, dass die Tochter des Beschwerdeführers in Deutschland lebt, zumal gegenseitige Besu-che auch dann möglich sind, wenn sich der Beschwerdeführer in Kosovo aufhält.</w:t>
      </w:r>
    </w:p>
    <w:p>
      <w:r>
        <w:rPr>
          <w:b/>
        </w:rPr>
        <w:t>E. 3.2.5</w:t>
      </w:r>
    </w:p>
    <w:p>
      <w:r>
        <w:t>Damit ergibt sich als Fazit, dass gestützt auf Art. 83 Abs. 7 Bstn. a und b AuG die Gewährung der vorläufigen Aufnahme wegen Unzumutbarkeit oder Unmöglichkeit des Wegweisungsvollzugs von vornherein nicht in Betracht kommt. Demnach ist nicht weiter zu prüfen, ob Gründe bestehen, die den Vollzug der Wegweisung als unzumutbar im Sinne von Art. 83 Abs. 4 AuG oder unmöglich im Sinne von Art. 83 Abs. 2 AuG erscheinen lassen.</w:t>
      </w:r>
    </w:p>
    <w:p>
      <w:r>
        <w:rPr>
          <w:b/>
        </w:rPr>
        <w:t>E. 3.3.1</w:t>
      </w:r>
    </w:p>
    <w:p>
      <w:r>
        <w:t>Zum Kriterium der Zulässigkeit (Art. 83 Abs. 3 AuG) ist vorab festzuhalten, dass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nur Flüchtlingen im Sinne von Art. 3 AsylG beziehungsweise Art. 1 A FK Schutz bietet. Vorliegend kommt die Anwendung dieser Bestimmungen von vornherein nicht in Betracht, da die Verfügung des BFM vom 10. Mai 2007 bezüglich der Verneinung der Flüchtlingseigenschaft des Beschwerdeführers in Rechtskraft erwachsen ist (vgl. E. 1.4 hiervor). Gemäss Art. 3 EMRK darf niemand der Folter oder unmenschlicher oder erniedrigender Strafe oder Behandlung ausgesetzt werden. Der solchermassen garantierte Schutz kommt dabei in jedem Fall zum Tragen: Das Interesse des Individuums, von erheblichen Eingriffen in die körperliche und psychische Integrität verschont zu bleiben, darf nicht zu anderen Interessen in Bezug gesetzt werden, selbst in extremen Fällen nicht, da etwa besondere Eigenschaften wie ein deliktisches Verhalten der sich darauf berufenden Person und/oder das Gebot der Verhältnismässigkeit eine Güterabwägung nahelegen mö-gen. Von Art. 3 EMRK werden sodann nur Formen von Misshandlungen erfasst, die eine bestimmte Intensität erreichen. Zusätzlich muss eine konkrete Gefahr ("real risk") vorliegen, dass die betroffene Person solchen Beeinträchtigungen auch wirklich ausgesetzt wird. Durch den Geltungsbereich von Art. 3 EMRK abgedeckt sind sowohl drohende staatliche Übergriffe als auch Handlungen von privaten Akteuren. Geht die konkrete Gefahr einer gegen die materiellen Garantien von Art. 3 EMRK verstossenden Beeinträchtigung von Zivilpersonen aus, muss die Gewährung eines wirksamen Schutzes ("protéction appropriée") durch die Behörden ausgeschlossen erscheinen (vgl. JENS MEYER-LADEWIG, Europäische Menschenrechtskonvention, Handkommentar, 2. Aufl., Baden-Baden, 2006, Rz. 21 und 22 zu Art. 3; Europäischer Gerichtshof für Menschenrechte [EGMR], Saadi gegen Italien, Urteil der grossen Kammer vom 28. Februar 2008 [Beschwerde Nr. 37201/06], §§ 124-149; EMARK 2002 Nr. 22 E. 4d.aa S. 179 f. und EMARK 2001 Nr. 16 E. 6a S. 122, jeweils mit weiteren Hinweisen). Im vorliegenden Fall lassen sich insgesamt keine ernsthaften Gründe für die Annahme finden, dass der Beschwerdeführer für den Fall einer Rückschiebung in den Heimatstaat daselbst mit beachtlicher Wahrscheinlichkeit einer nach Art. 3 EMRK verbotenen Strafe oder Behandlung ausgesetzt wäre. Allein aus der allgemeinen Menschenrechtssituation in Kosovo lässt sich kein reales Risiko von solchen Beeinträchtigungen herleiten. Selbst das Vorliegen einer allgemein schlechten Menschenrechtslage genügt nämlich noch nicht für die Annahme einer drohenden Verletzung von Art. 3 EMRK (vgl. EMARK 2001 Nr. 16 E. 6a S. 122, mit zahlreichen Hinweisen). Andere völkerrechtliche Wegweisungshindernisse - so etwa Art. 7 des Internationalen Pakts vom 16. Dezember 1966 über bürgerliche und politische Rechte (UNO-Pakt II, SR 0.103.2) sowie Art. 3 des Überein-kommens vom 10. Dezember 1984 gegen Folter und andere grausame, unmenschliche oder erniedrigende Behandlung oder Strafe (FoK, SR 0.105) - gehen in ihrer Tragweite nicht über Art. 3 EMRK hinaus (vgl. dazu BGE 124 I 235 f. E. 2a).</w:t>
      </w:r>
    </w:p>
    <w:p>
      <w:r>
        <w:rPr>
          <w:b/>
        </w:rPr>
        <w:t>E. 3.3.2</w:t>
      </w:r>
    </w:p>
    <w:p>
      <w:r>
        <w:t>Die Vorinstanz hat den Vollzug der Wegweisung dem Gesagten zufolge zu Recht als zulässig erachtet. Auch unter dem Aspekt von Art. 83 Abs. 3 AuG fällt die Anordnung der vorläufigen Aufnahme somit nicht in Betracht.</w:t>
      </w:r>
    </w:p>
    <w:p>
      <w:r>
        <w:rPr>
          <w:b/>
        </w:rPr>
        <w:t>E. 3.4</w:t>
      </w:r>
    </w:p>
    <w:p>
      <w:r>
        <w:t>Angesichts der aufgezeigten Sachlage erübrigt es sich, auf weitere Einwendungen in der Beschwerde einzugehen, da diese nicht geeignet sind, einen anderen Entscheid in der Frage des Wegweisungsvollzugs herbeizuführen. Der Sachverhalt wurde vom BFM, entgegen der in der Beschwerde erhobenen Rüge, in den für die Beurteilung des Wegweisungsvollzugs relevanten Punkten ausreichend ermittelt. Soweit der Beschwerdeführer vom BFM versäumte Abklärungen zu seinen persönlichen Verhältnissen moniert (vgl. Beschwerde, Ziff. 13.), verkennt er, dass die behördliche Untersuchungs-pflicht durch die den Asylsuchenden in Art. 8 AsylG auferlegte Mitwirkungspflicht eingeschränkt wird. Dabei kommt der Mitwirkungs-pflicht der Verfahrensparteien naturgemäss dann besonderes Gewicht zu, wenn sie von bestimmten Tatsachen bessere Kenntnis als die Behörden haben, welche wiederum ohne Mitwirkung der Parteien diese Tatsachen gar nicht oder jedenfalls nicht mit vernünftigem Aufwand erheben könnten (vgl. BVGE 2007/30 E. 5.5.2 S. 366, mit weiteren Hinweisen; Stöckli, a.a.O., Rz. 11.148 am Ende). Nach Würdigung aller relevanten Umstände ist deshalb festzuhalten, dass die Vorinstanz den Vollzug der Wegweisung des Beschwerdeführers im Ergebnis zu Recht angeordnet hat.</w:t>
      </w:r>
    </w:p>
    <w:p>
      <w:r>
        <w:rPr>
          <w:b/>
        </w:rPr>
        <w:t>E. 4</w:t>
      </w:r>
    </w:p>
    <w:p>
      <w:r>
        <w:t>Aus diesen Erwägungen ergibt sich, dass die Verfügung des BFM vom 10. Mai 2007 - in den angefochtenen Teilen - Bundesrecht nicht verletzt, den rechtserheblichen Sachverhalt richtig und vollständig feststellt und angemessen ist (Art. 106 AsylG). Die Beschwerde ist demnach vollumfänglich abzuweisen.</w:t>
      </w:r>
    </w:p>
    <w:p>
      <w:r>
        <w:rPr>
          <w:b/>
        </w:rPr>
        <w:t>E. 5.1</w:t>
      </w:r>
    </w:p>
    <w:p>
      <w:r>
        <w:t>Bei diesem Ausgang des Verfahrens wären die gesamten Kosten dem mit seinen Begehren unterlegenen Beschwerdeführer aufzuerlegen (Art. 37 VGG i.V.m. Art. 63 Abs. 1 und 5 VwVG). Gleichzeitig mit der Beschwerde hat der Beschwerdeführer jedoch ein Gesuch um Gewährung der unentgeltlichen Rechtspflege im Sinne von Art. 65 Abs. 1 VwVG eingereicht (vgl. Prozessgeschichte Bst. H), dessen Beurteilung aussteht.</w:t>
      </w:r>
    </w:p>
    <w:p>
      <w:r>
        <w:rPr>
          <w:b/>
        </w:rPr>
        <w:t>E. 5.2</w:t>
      </w:r>
    </w:p>
    <w:p>
      <w:r>
        <w:t>Gemäss Art. 65 Abs. 1 VwVG befreit die Beschwerdeinstanz nach Einreichung der Beschwerde eine Partei, die nicht über die erforderlichen Mittel verfügt, auf Antrag von der Bezahlung der Verfahrenskosten, sofern ihr Begehren nicht aussichtslos erscheint. Aus den hiervor aufgezeigten Gründen kann dem Beschwerdeführer nicht vorgehalten werden, seiner Beschwerde habe es im Zeitpunkt der Beantragung der unentgeltlichen Rechtspflege mit Blick auf die Erfolgsaussichten an der nötigen Ernsthaftigkeit gefehlt (vgl. BGE 125 II 265 E. 4b S. 275). Die Beschwerdebegehren erschienen - mit anderen Worten - bei retrospektiver Betrachtung nicht aussichtslos. Aus dem ZEMIS ist zudem ersichtlich, dass der Beschwerdeführer nicht erwerbstätig ist, weshalb von seiner Mittellosigkeit auszugehen ist. Folgerichtig kann er als prozessual bedürftig im Sinne von Art. 65 Abs. 1 VwVG gelten. Beide kumulativ erforderlichen Bedingungen für die Gewährung der unentgeltlichen Rechtspflege im Sinne von Art. 65 Abs. 1 VwVG sind somit erfüllt. Das darauf abzielende Gesuch ist somit gutzuheissen, und der Beschwerdeführer ist von der Pflicht zur Kostentragung zu befreien.</w:t>
      </w:r>
    </w:p>
    <w:p>
      <w:r>
        <w:rPr>
          <w:b/>
        </w:rPr>
        <w:t>E. 5.3</w:t>
      </w:r>
    </w:p>
    <w:p>
      <w:r>
        <w:t>Aufgrund der Abweisung der Beschwerde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