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D-3971/2006 vom 1. September 2008</w:t>
      </w:r>
    </w:p>
    <w:p>
      <w:r>
        <w:t>Bundesverwaltungsgericht, 2008-09-01, FR</w:t>
      </w:r>
    </w:p>
    <w:p>
      <w:r>
        <w:rPr>
          <w:b/>
        </w:rPr>
        <w:t xml:space="preserve">Quelle: </w:t>
      </w:r>
      <w:r>
        <w:t>https://mcp.opencaselaw.ch/entscheid/bvger_D-3971_2006</w:t>
      </w:r>
    </w:p>
    <w:p>
      <w:r>
        <w:t>FR: TAF D-3971/2006 du 1 septembre 2008</w:t>
      </w:r>
    </w:p>
    <w:p>
      <w:r>
        <w:t>IT: TAF D-3971/2006 del 1 settembre 2008</w:t>
      </w:r>
    </w:p>
    <w:p>
      <w:pPr>
        <w:pStyle w:val="Heading2"/>
      </w:pPr>
      <w:r>
        <w:t>Regeste</w:t>
      </w:r>
    </w:p>
    <w:p>
      <w:r>
        <w:t>Levée de l'admission provisoire (asile)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de la loi fédérale du 26 juin 1998 sur l'asile (LAsi, RS 142.31).</w:t>
      </w:r>
    </w:p>
    <w:p>
      <w:r>
        <w:rPr>
          <w:b/>
        </w:rPr>
        <w:t>E. 1.2</w:t>
      </w:r>
    </w:p>
    <w:p>
      <w:r>
        <w:t>Les recours qui sont pendants devant l'ancienne Commission suisse de recours en matière d'asile au 31 décembre 2006 sont traités par le Tribunal dès le 1er janvier 2007, dans la mesure où il est compétent (art. 53 al. 2 phr. 1 LTAF).</w:t>
      </w:r>
    </w:p>
    <w:p>
      <w:r>
        <w:rPr>
          <w:b/>
        </w:rPr>
        <w:t>E. 1.3</w:t>
      </w:r>
    </w:p>
    <w:p>
      <w:r>
        <w:t>Le nouveau droit de procédure s'applique (art. 53 al. 2 phr. 2 LTAF).</w:t>
      </w:r>
    </w:p>
    <w:p>
      <w:r>
        <w:rPr>
          <w:b/>
        </w:rPr>
        <w:t>E. 1.4</w:t>
      </w:r>
    </w:p>
    <w:p>
      <w:r>
        <w:t>Le recourant a qualité pour recourir. Présenté dans la forme et les délais prescrits par la loi, le recours est recevable (art. 48ss PA et 108 al. 1 LAsi).</w:t>
      </w:r>
    </w:p>
    <w:p>
      <w:r>
        <w:rPr>
          <w:b/>
        </w:rPr>
        <w:t>E. 2</w:t>
      </w:r>
    </w:p>
    <w:p>
      <w:r>
        <w:t>Seule est en l'espèce litigieuse la question de savoir si c'est à juste titre que, par décision du 19 avril 2005, l'autorité intimée a levé l'admission provisoire qu'elle avait accordée à X._______ le 16 avril 1999.</w:t>
      </w:r>
    </w:p>
    <w:p>
      <w:r>
        <w:rPr>
          <w:b/>
        </w:rPr>
        <w:t>E. 3.1</w:t>
      </w:r>
    </w:p>
    <w:p>
      <w:r>
        <w:t>Dans la décision querellée, l'ODM fonde la levée de l'admission provisoire de l'intéressé sur l'art. 14b al. 2bis LSEE, loi en vigueur jusqu'au 31 décembre 2007, en se référant à la jurisprudence de la CRA, en l'occurrence Jurisprudence et informations de la Commission suisse de recours en matière d'asile (JICRA) 2001 n° 17. Or cette jurisprudence a par la suite été abrogée, la CRA considérant que pour la levée d'une admission provisoire accordée en raison de l'inexigibilité de l'exécution du renvoi - pour mise en danger concrète - en vertu de l'art. 14a al. 4 LSEE, seuls les art. 14a al. 6 et 14 al. 2 LSEE s'appliquaient (cf. JICRA 2006 n° 23 consid. 6 et 7 p. 238ss, confirmée notamment par Arrêts du Tribunal administratif fédéral suisse [ATAF] 2007 n° 32 p. 382ss). Dans le cas présent, c'est en raison du comportement répréhensible du recourant que son admission provisoire a été levée. Il s'agit donc d'un cas d'application de l'art. 14a al. 6 LSEE, aux termes duquel l'art. 14a al. 4 LSEE n'est pas applicable lorsque l'étranger expulsé ou renvoyé a compromis la sécurité et l'ordre publics ou qu'il leur a porté gravement atteinte. D'après la jurisprudence, si les conditions de l'art. 14a al. 6 LSEE sont remplies, l'admission provisoire de l'étranger doit être levée, même s'il y a mise en danger concrète en raison de l'exécution du renvoi dans son pays d'origine ou de provenance, et pour autant que cette mesure soit licite et possible (cf. JICRA 2006 n° 23 précitée consid. 7.7 p. 245ss).</w:t>
      </w:r>
    </w:p>
    <w:p>
      <w:r>
        <w:rPr>
          <w:b/>
        </w:rPr>
        <w:t>E. 3.2</w:t>
      </w:r>
    </w:p>
    <w:p>
      <w:r>
        <w:t>L'art. 126 al. 1 de la loi fédérale du 16 décembre 2005 sur les étrangers (LEtr, RS 142.20), entrée en vigueur le 1er janvier 2008, dispose que les demandes déposées avant l'entrée en vigueur de ladite loi sont régies par l'ancien droit. Cette disposition doit être interprétée en ce sens que l'ancien droit matériel s'applique à toutes les procédures qui ont été introduites en première instance avant l'entrée en vigueur du nouveau droit, indépendamment du fait qu'elles aient été ouvertes d'office par l'autorité ou sur demande d'une partie (cf. dans ce sens arrêt du Tribunal C-3912/2007 du 14 février 2008, consid. 2, et arrêt du Tribunal E-4163/2007 du 26 juin 2008, consid. 2). La décision attaquée ayant été rendue le 19 avril 2005, c'est donc l'ancien droit matériel qui s'applique en l'occurrence.</w:t>
      </w:r>
    </w:p>
    <w:p>
      <w:r>
        <w:rPr>
          <w:b/>
        </w:rPr>
        <w:t>E. 3.3</w:t>
      </w:r>
    </w:p>
    <w:p>
      <w:r>
        <w:t>Selon la jurisprudence, l'art. 14a al. 6 LSEE doit être appliqué de manière restrictive. Seules des mises en danger graves de la sécurité et de l'ordre publics ou des atteintes graves à ces derniers justifient la levée d'une admission provisoire accordée sur la base de l'art. 14a al. 4 LSEE. Une condamnation à une peine privative de liberté avec sursis n'est, en général, pas suffisante, mais la récidive, la quotité particulièrement élevée d'une peine ou encore l'atteinte à des biens protégés particulièrement précieux peuvent justifier l'application de cette disposition, même si le juge pénal a renoncé à une peine ferme. Lorsqu'elle applique l'art. 14a al. 6 LSEE, y compris dans le cadre d'une levée d'admission provisoire, l'autorité doit respecter le principe de la proportionnalité et procéder à une pesée des intérêts en présence, tenant compte de l'ensemble des circonstances. Elle doit ainsi mettre en balance l'intérêt particulier de l'étranger à continuer à bénéficier de la protection de l'admission provisoire avec l'intérêt public à ce que son statut soit révoqué (ATAF 2007 n° 32 précité consid. 3.2 p. 386, JICRA 2006 n° 30 p. 323ss, JICRA 2006 n° 23 précitée consid. 8.1-8.4 p. 247ss et JICRA 2004 n° 39 p. 267ss, et la jurisprudence citée). Pour déterminer si la levée de l'admission provisoire antérieurement prononcée pour inexigibilité de l'exécution du renvoi est conforme au principe de proportionnalité, il convient de tenir compte de l'ensemble des circonstances personnelles, en particulier de la gravité de la peine prononcée et du risque pour la sécurité et l'ordre publics (gravité de la faute, nature des biens juridiques lésés ou mis en danger, circonstances particulières dans lesquelles les actes reprochés ont été commis, pronostic, resp. risque de récidive), et des antécédents de la personne (JICRA 2006 n° 30 consid. 6.3.1 p. 326 et la jurisprudence citée). Dans son message à l'appui d'un projet de loi sur les étrangers du 19 juin 1978, le Conseil fédéral indiquait que la notion d'ordre public - qui n'est pas définie dans la loi -, à laquelle se référait généralement la jurisprudence du Tribunal fédéral ainsi que divers traités internationaux, "se définit en premier lieu par rapport au droit positif. A cet égard, l'étranger contrevient à l'ordre public lorsqu'il commet un crime ou un délit ou lorsqu'il enfreint gravement et de manière répétée des prescriptions légales ou des décisions prises en application de ces prescriptions. L'ordre public couvre, en outre, les valeurs sur lesquelles se fonde l'ordre juridique." (FF 1978 184 ; ATAF 2007 n° 32 précité consid. 3.5 p. 388s.).</w:t>
      </w:r>
    </w:p>
    <w:p>
      <w:r>
        <w:rPr>
          <w:b/>
        </w:rPr>
        <w:t>E. 4.1</w:t>
      </w:r>
    </w:p>
    <w:p>
      <w:r>
        <w:t>En l'espèce, à tout le moins depuis 2001, X._______ s'est distingué par un penchant durable pour la brutalité et la violence contre autrui, par la participation active à plusieurs rixes, comprenant en 2001 des coups de bouteille portés sur la tête de tiers, et à fin 2006 des coups de poings. Il a en outre fait usage de menaces à une reprise au début 2002 et a commis une tentative de contrainte à fin 2002. Il s'en est pris aussi aux biens d'autrui en participant à deux vols de cigarettes au printemps 2000 et à fin 2001, ainsi qu'à une tentative de vol au début 2002, dans l'intention de commettre un cambriolage, consistant dans la soustraction du revenu de sommelières. Enfin, entre 2005 et mai 2007, l'intéressé a acquis, vendu et/ou remis gratuitement, respectivement consommé des quantités relativement importantes de drogue (principalement de la cocaïne, mais aussi de l'ecstasy et de la marijuana), à tel point que ces infractions ont été constitutives d'un cas grave au sens de l'art. 19 ch. 2 LStup et qu'il a été condamné à une peine privative de liberté de 18 mois sans sursis.</w:t>
      </w:r>
    </w:p>
    <w:p>
      <w:r>
        <w:rPr>
          <w:b/>
        </w:rPr>
        <w:t>E. 4.2</w:t>
      </w:r>
    </w:p>
    <w:p>
      <w:r>
        <w:t>Le comportement du recourant est à l'évidence constitutif d'une atteinte grave et répétée à la sécurité et à l'ordre publics. On observe, depuis 2000, une hausse progressive de la gravité des infractions commises. Certes, il semble qu'en 2003 et 2004, l'intéressé ait cherché à s'intégrer à la société suisse grâce à un emploi et, dans ses courriers écrits durant cette période, son conseil a indiqué qu'il regrettait ses fautes passées. Il s'est toutefois rendu coupable dès 2005 d'actes de délinquance beaucoup plus graves, comprenant la consommation et le trafic de drogue dure, alors même que l'ODM avait levé son admission et qu'un recours était pendant contre cette décision. A cet égard, le Tribunal correctionnel a, dans son jugement du [...], retenu un pronostic défavorable pour l'avenir. C'est également l'appréciation de l'autorité de céans, au vu des nombreuses récidives commises par X._______, de sa propension à la violence contre autrui et de l'absence d'éléments démontrant des regrets de sa part ou à tout le moins un engagement à quitter la voie du crime. Enfin, conformément à la jurisprudence, l'atteinte portée à la sécurité et à l'ordre publics doit être considérée dans le cas présent comme grave également du fait que l'intéressé a été condamné à des peines privatives de liberté élevées, à savoir 5 et 20 jours avec sursis ainsi que 4 et 18 mois fermes, soit au total un peu plus de 20 mois (cf. dans ce sens ATAF 2007 n° 32 précité consid. 3.2 et 3.6 p. 386 et 389s., solution reprise par l'art. 83 al. 7 let a LEtr). Dans ces conditions, l'intérêt public à l'éloignement du recourant apparaît indiscutable. Il est particulièrement important dès lors que ce dernier a été condamné entre autres pour trafic de cocaïne. Il sied en effet de rappeler ici que la protection de la collectivité exige une attitude spécialement vigilante et sévère face au développement du marché de la drogue, et qu'il y a lieu en conséquence de faire preuve d'une grande fermeté vis-à-vis des étrangers admis provisoirement en Suisse qui ont contribué à la propagation de ce fléau (cf. JICRA 2006 n° 30 précitée consid. 6.3.1. p. 326). A cela s'ajoute que l'intéressé a contribué - et risque de contribuer encore - au développement de la violence, même gratuite, en Suisse, notamment dans les lieux publics.</w:t>
      </w:r>
    </w:p>
    <w:p>
      <w:r>
        <w:rPr>
          <w:b/>
        </w:rPr>
        <w:t>E. 4.3</w:t>
      </w:r>
    </w:p>
    <w:p>
      <w:r>
        <w:t>En faveur de l'intérêt privé du recourant à demeurer en Suisse, il y a lieu de relever qu'il y vit depuis 10 ans, à savoir depuis le 22 juin 1998, qu'il semble avoir tenté pendant environ deux ans de se s'écarter de la délinquance et de travailler, qu'il a peut-être vécu des événements douloureux en Irak avant sa venue en Suisse et qu'il souffre de "cluster headache sévères". Ces circonstances ne sont toutefois pas suffisantes pour faire prévaloir l'intérêt privé sur l'intérêt public. En particulier, un vécu difficile, des céphalées, voire une consommation de drogue, ne sauraient justifier la commission d'infractions. Enfin, l'intéressé, qui est célibataire, ne paraît pas avoir noué des liens particulièrement importants avec la Suisse. Certes, X._______ a été libéré conditionnellement dès le [...] et l'Office d'application des peines a qualifié de bons son comportement et son attitude en détention et constaté que "compte tenu de son attitude positive, il a été intégré à l'équipe de cuisine et que ses prestations donnent entière satisfaction à ses responsables". Cette appréciation ne permet toutefois pas d'établir que l'intéressé se détournera de tout nouveau comportement répréhensible pendant ou après son délai d'épreuve et il ne faut pas oublier qu'il a commis des récidives par le passé après des peines privatives de libertés. De plus, il sied de noter, à l'instar de l'autorité pénitentiaire [...], que, selon la jurisprudence du Tribunal fédéral, la libération conditionnelle est la règle, de laquelle il convient de ne s'écarter que s'il y a de bonnes raisons de penser qu'elle sera inefficace (cf. ATF 124 IV 193). Par ailleurs, l'Office d'application des peines a relevé que, "s'agissant de son positionnement face aux délits, X._______ montre peu de remise de question et estime avoir été lourdement condamné". Cette absence de regrets et de prise en compte de la gravité des infractions commises est particulièrement inquiétante quant à l'avenir et à la volonté de l'intéressé de se détourner de la délinquance. Au demeurant, l'autorité pénitentiaire a émis des doutes quant aux chances du recourant de retrouver rapidement son indépendance et de bénéficier d'aides étatiques, notamment de prestations de l'assurance chômage, en vue de subvenir lui-même à ses besoins, ce "au vu de son statut de séjour, de son parcours pénal et de ses problèmes de dépendance". En tout état de cause, indépendamment de l'absence de pronostic favorable, il convient de souligner qu'en matière de droit des étrangers l'intérêt public à la levée de l'admission provisoire en cas d'atteinte grave à l'ordre public ne consiste pas, en tout cas pas seulement, à prévenir de nouvelles atteintes par la personne concernée ; il ne s'agit pas uniquement d'éviter un risque futur. La formulation même de l'art. 14a al. 6 LSEE, au passé composé ("a compromis" ou "a porté atteinte") le démontre. Au-delà du cas particulier, il y va pour la collectivité d'une lutte efficace contre les comportements qui la mettent en danger (ATAF 2007 n° 32 précité consid. 3.7.3 p. 391). Vu la gravité des atteintes commises et des dangers que l'intéressé fait peser sur la sécurité des personnes, cet intérêt public prévaut en l'espèce largement sur celui du recourant à obtenir une nouvelle chance de poursuite de son séjour en Suisse.</w:t>
      </w:r>
    </w:p>
    <w:p>
      <w:r>
        <w:rPr>
          <w:b/>
        </w:rPr>
        <w:t>E. 4.4</w:t>
      </w:r>
    </w:p>
    <w:p>
      <w:r>
        <w:t>Au vu de ce qui précède, l'intérêt public à l'éloignement de X._______ l'emporte sur son intérêt privé à demeurer en Suisse et les conditions pour la levée de l'admission provisoire requises par l'art. 14a al. 6 LSEE sont remplies, sous réserve de l'examen de la licéité et de la possibilité de l'exécution du renvoi.</w:t>
      </w:r>
    </w:p>
    <w:p>
      <w:r>
        <w:rPr>
          <w:b/>
        </w:rPr>
        <w:t>E. 5.1</w:t>
      </w:r>
    </w:p>
    <w:p>
      <w:r>
        <w:t>Conformément à l'art. 14a al. 3 LSEE, l'exécution n'est pas licite lorsque le renvoi de l'étranger dans son Etat d'origine ou de provenance ou dans un Etat tiers est contraire aux engagements de la Suisse relevant du droit international.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Ainsi,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w:t>
      </w:r>
    </w:p>
    <w:p>
      <w:r>
        <w:rPr>
          <w:b/>
        </w:rPr>
        <w:t>E. 5.2</w:t>
      </w:r>
    </w:p>
    <w:p>
      <w:r>
        <w:t>Dans le cas présent, X._______ ne s'est pas vu reconnaître la qualité de réfugié au sens de l'art. 3 LAsi et ne saurait dès lors bénéficier du principe de non-refoulement de l'art. 5 al. 1 LAsi. En tout état de cause, en Irak, il ne faisait partie d'aucun parti politique ni n'avait une activité politique (cf. pv d'aud. sommaire du 25 juin 1998, p. 4). Par ailleurs, les motifs de persécution qu'il a invoqués en 1998 à l'appui de sa demande d'asile avaient trait à son refus de servir dans l'armée populaire, sous le régime de Sadam Hussein. Or ce régime s'est effondré au printemps 2003 et Sadam Hussein a été exécuté le 30 décembre 2006. Enfin, rien ne permet de supposer que le recourant, s'il revenait dans sa ville ou sa région d'origine [...], serait visé personnellement par des mesures incompatibles avec l'art. 3 CEDH. Il existe certes des tensions inter-ethniques dans cette région, mais les Kurdes y sont nombreux et les autorités kurdes du nord de l'Irak y ont accru leur influence ces derniers temps (...).</w:t>
      </w:r>
    </w:p>
    <w:p>
      <w:r>
        <w:rPr>
          <w:b/>
        </w:rPr>
        <w:t>E. 5.3</w:t>
      </w:r>
    </w:p>
    <w:p>
      <w:r>
        <w:t>En conséquence, l'exécution du renvoi de l'intéressé dans son pays d'origine, en particulier dans la ville ou la région dans lesquelles il a toujours vécu avant de quitter l'Irak, est licite.</w:t>
      </w:r>
    </w:p>
    <w:p>
      <w:r>
        <w:rPr>
          <w:b/>
        </w:rPr>
        <w:t>E. 6</w:t>
      </w:r>
    </w:p>
    <w:p>
      <w:r>
        <w:t>Selon l'art. 14a al. 2 LSEE, l'exécution n'est pas possible lorsque l'étranger ne peut quitter la Suisse, ni être renvoyé, ni dans son Etat d'origine ou de provenance, ni dans un Etat tiers. Dans le cas présent, le recourant, en possession d'une carte d'identité nationale établie à [...], est tenu d'entreprendre, en collaboration avec les autorités cantonales d'exécution du renvoi, toute démarche nécessaire auprès de la représentation de son pays d'origine en vue de l'obtention de documents de voyage lui permettant de quitter la Suisse (art. 8 al. 4 LAsi). L'exécution du renvoi ne se heurte pas à des obstacles insurmontables d'ordre technique et s'avère également possible au sens de l'art. 14a al. 2 LSEE.</w:t>
      </w:r>
    </w:p>
    <w:p>
      <w:r>
        <w:rPr>
          <w:b/>
        </w:rPr>
        <w:t>E. 7</w:t>
      </w:r>
    </w:p>
    <w:p>
      <w:r>
        <w:t>En conclusion, c'est à bon droit que l'ODM a levé l'admission provisoire du recourant en Suisse. Le recours doit, partant, être rejeté.</w:t>
      </w:r>
    </w:p>
    <w:p>
      <w:r>
        <w:rPr>
          <w:b/>
        </w:rPr>
        <w:t>E. 8</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