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D-3966/2022 vom 5. Oktober 2022</w:t>
      </w:r>
    </w:p>
    <w:p>
      <w:r>
        <w:t>Bundesverwaltungsgericht, 2022-10-05, DE</w:t>
      </w:r>
    </w:p>
    <w:p>
      <w:r>
        <w:rPr>
          <w:b/>
        </w:rPr>
        <w:t xml:space="preserve">Quelle: </w:t>
      </w:r>
      <w:r>
        <w:t>https://mcp.opencaselaw.ch/entscheid/bvger_D-3966_2022</w:t>
      </w:r>
    </w:p>
    <w:p>
      <w:r>
        <w:t>FR: TAF D-3966/2022 du 5 octobre 2022</w:t>
      </w:r>
    </w:p>
    <w:p>
      <w:r>
        <w:t>IT: TAF D-3966/2022 del 5 ottobre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 richt zur Beurteilung von Beschwerden auf dem Gebiet des Asyls zuständig und entscheidet über diese in der Regel – wie auch vorliegend – endgültig (vgl. Art. 83 Bst d Ziff. 1 BGG). Der Beschwerdeführer ist zur Beschwerde- führung legitimiert (Art. 48 Abs. 1 VwVG). Auf die frist- und formgerecht ein- gereichte Beschwerde ist einzutreten (Art. 108 Abs. 3 AsylG und Art. 52 Abs. 1 VwVG).</w:t>
      </w:r>
    </w:p>
    <w:p>
      <w:r>
        <w:rPr>
          <w:b/>
        </w:rPr>
        <w:t>E. 2.1</w:t>
      </w:r>
    </w:p>
    <w:p>
      <w:r>
        <w:t>Mit Beschwerde können die Verletzung von Bundesrecht (einschliess- lich Missbrauch und Überschreiten des Ermessens) sowie die unrichtige oder unvollständige Feststellung des rechtserheblichen Sachverhalts ge- 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formeller Hinsicht rügt der Beschwerdeführer, die Vorinstanz stütze die angefochtene Verfügung auf eine unvollständige respektive falsche Sachverhaltsfeststellung. So habe sie wesentliche Sachverhaltselemente und ausschlaggebende Dokumente, namentlich die durch die italienischen Behörden an den Beschwerdeführer ausgehändigten Verfügungen/Anord- nungen vom 6. Juni 2022, ausser Acht gelassen. Zudem habe sie seinen Gesundheitszustand unzureichend abgeklärt.</w:t>
      </w:r>
    </w:p>
    <w:p>
      <w:r>
        <w:rPr>
          <w:b/>
        </w:rPr>
        <w:t>E. 4.2</w:t>
      </w:r>
    </w:p>
    <w:p>
      <w:r>
        <w:t>Im Verwaltungsverfahren gelten der Untersuchungsgrundsatz und die Pflicht zur vollständigen und richtigen Abklärung des rechtserheblichen</w:t>
      </w:r>
    </w:p>
    <w:p>
      <w:r>
        <w:t>D-3966/2022 Seite 5 Sachverhalts (Art. 12 VwVG; vgl. auch Art. 49 Bst. b VwVG; für das Asyl- verfahren ausserdem Art. 6 AsylG). Mithin ist die zuständige Behörde ver- pflichtet, den für die Beurteilung eines Asylgesuchs relevanten Sachverhalt von Amtes wegen festzustellen (vgl. BVGE 2012/21 E. 5.1). Gemäss Art. 29 VwVG haben die Parteien Anspruch auf rechtliches Gehör, was die Pflicht der entscheidenden Behörde zur sorgfältigen Begründung beinhal- tet (vgl. BGE 144 I 11 E. 5.3; BVGE 2009/ 35 E. 6.4.1 mit Hinweisen). Nicht erforderlich ist jedoch, dass sich die Begründung mit allen Parteistand- punkten einlässlich auseinandersetzt und jedes einzelne Vorbringen aus- drücklich widerlegt (vgl. BGE 143 III 65 E. 5.2).</w:t>
      </w:r>
    </w:p>
    <w:p>
      <w:r>
        <w:rPr>
          <w:b/>
        </w:rPr>
        <w:t>E. 4.3.1</w:t>
      </w:r>
    </w:p>
    <w:p>
      <w:r>
        <w:t>Die Einwände des Beschwerdeführers sind unbegründet. Die Vorin- stanz hat nachvollziehbar und hinreichend differenziert aufgezeigt, dass sie sich mit sämtlichen zentralen Vorbringen des Beschwerdeführers sowie seinen medizinischen Akten auseinandergesetzt hat (vgl. A21/16). Ge- mäss ärztlichem Bericht vom 4. Juli 2022 wurde beim Beschwerdeführer eine Anpassungsstörung sowie eine Nasenseptumdeviation diagnostiziert. Zudem litt der Beschwerdeführer an Juckreiz im Genitalbereich. Zur The- rapie der vorgenannten Leiden wurden Relaxane, Redomin, ein Meersalz- Nasenspray sowie Bepanthen Creme abgegeben. Die Notwendigkeit einer Behandlung durch einen Spezialisten wurde ausdrücklich verneint (vgl. A17/3). Bei der Folgekonsultation am 28. Juli 2022 wurden multiple Lipome und eine Schlafstörung sowie eine depressive Entwicklung diag- nostiziert. Der Allgemeinzustand des Beschwerdeführers sei jedoch «so- weit gut» (vgl. A18/3). Vor diesem Hintergrund musste sich die Vorinstanz nicht veranlasst sehen, weitere Abklärungen zum Gesundheitszustand vor- zunehmen. Zudem wurden auf Beschwerdeebene keine weiteren medizi- nischen Unterlagen eingereicht, was ebenfalls auf einen ausreichend er- stellten Sachverhalt hinweist.</w:t>
      </w:r>
    </w:p>
    <w:p>
      <w:r>
        <w:rPr>
          <w:b/>
        </w:rPr>
        <w:t>E. 4.3.2</w:t>
      </w:r>
    </w:p>
    <w:p>
      <w:r>
        <w:t>Fehl geht sodann auch die Rüge, die Vorinstanz habe die dem Be- schwerdeführer durch die italienischen Behörden ausgehändigten Schrei- ben ausser Acht gelassen. Zwar trifft es zu, dass diese in der angefochte- nen Verfügung keine Erwähnung finden, doch geht aus den Akten nicht hervor, dass der Beschwerdeführer vorgenannte Dokumente während des erstinstanzlichen Verfahrens überhaupt zu den Akten gereicht hätte. Dem- nach konnte die Vorinstanz die fraglichen Beweismittel gar nicht prüfen.</w:t>
      </w:r>
    </w:p>
    <w:p>
      <w:r>
        <w:rPr>
          <w:b/>
        </w:rPr>
        <w:t>E. 4.4</w:t>
      </w:r>
    </w:p>
    <w:p>
      <w:r>
        <w:t>Nach dem Gesagten ist die Vorinstanz ihrer Pflicht, den rechtserhebli- chen Sachverhalt von Amtes wegen festzustellen (vgl. Art. 6 AsylG i.V.m.</w:t>
      </w:r>
    </w:p>
    <w:p>
      <w:r>
        <w:t>D-3966/2022 Seite 6 Art. 12 VwVG), in rechtsgenüglicher Weise nachgekommen. Das Eventual- begehren auf Rückweisung der Sache an die Vorinstanz ist demnach ab- 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 trag gestellt wird (Art. 20 Abs. 1 Dublin-III-VO). Im Fall eines sogenannten Aufnahmeverfahrens ("take charge") sind die in Kapitel III (Art. 8–15 Dub- lin-III-VO) genannten Kriterien in der dort aufgeführten Hierarchie der Zu- ständigkeitskriterien anzuwenden, und es ist von der Situation im Zeit- punkt, in dem der Antragsteller erstmals einen Antrag in einem Mitglied- staat gestellt hat, auszugehen (Art. 7 Abs.1 und 2 Dublin-III-VO). Wird auf der Grundlage von Beweismitteln oder Indizien festgestellt, dass ein An- tragsteller aus einem Drittstaat kommend die Land-, See- oder Luftgrenze eines Mitgliedstaats illegal überschritten hat, so ist dieser Mitgliedstaat für die Prüfung des Antrags auf internationalen Schutz zuständig (vgl. Art. 13 Abs. 1 Dublin-III-VO).</w:t>
      </w:r>
    </w:p>
    <w:p>
      <w:r>
        <w:rPr>
          <w:b/>
        </w:rPr>
        <w:t>E. 5.3</w:t>
      </w:r>
    </w:p>
    <w:p>
      <w:r>
        <w:t>Ein Abgleich mit der "Eurodac"-Datenbank ergab, dass der Beschwer- deführer am 1. Juni 2022 in den Dublin-Raum eingereist war – was er denn auch nicht bestreitet – und dort gleichentags daktyloskopiert worden war (vgl. A8/1). Weiter ersuchte die Vorinstanz die italienischen Behörden um Aufnahme des Beschwerdeführers gestützt auf Art. 13 Abs. 1 Dublin-III- VO. Dieses Übernahmeersuchen blieb innert der in Art. 22 Abs. 1 Dublin- III-VO vorgesehenen Frist unbeantwortet, womit Italien seine Zuständigkeit implizit anerkannte (Art. 22 Abs. 7 Dublin-III-VO). Nicht gehört werden kann in diesem Zusammenhang, dass das eigentliche Ziel des Beschwer- deführers die Schweiz gewesen sei. Denn die Dublin-III-VO räumt Schutz- suchenden kein Recht ein, den ihren Antrag prüfenden Staat selbst zu wäh- len (vgl. BVGE 2010/45 E. 8.3).</w:t>
      </w:r>
    </w:p>
    <w:p>
      <w:r>
        <w:rPr>
          <w:b/>
        </w:rPr>
        <w:t>E. 5.4</w:t>
      </w:r>
    </w:p>
    <w:p>
      <w:r>
        <w:t>Die grundsätzliche Aufnahmezuständigkeit Italiens ist daher gegeben</w:t>
      </w:r>
    </w:p>
    <w:p>
      <w:r>
        <w:t>D-3966/2022 Seite 7</w:t>
      </w:r>
    </w:p>
    <w:p>
      <w:r>
        <w:rPr>
          <w:b/>
        </w:rPr>
        <w:t>E. 6</w:t>
      </w:r>
    </w:p>
    <w:p>
      <w:r>
        <w:t>Der Beschwerdeführer macht im Wesentlichen geltend, die Vorinstanz gehe fälschlicherweise davon aus, dass ihm im Falle seiner Überstellung nach Italien keine gravierenden Menschenrechtsverletzungen drohten und er in keine existenzielle Notlage geraten werde. Jedoch sei erstellt, dass er bei einer Wiedereinreise in Italien – ohne Prüfung seines Asylantrages – nach Afghanistan abgeschoben würde. Zudem sei es sein Wunsch, mit sei- nen hierzulande lebenden Verwandten ein Familienleben zu führen.</w:t>
      </w:r>
    </w:p>
    <w:p>
      <w:r>
        <w:rPr>
          <w:b/>
        </w:rPr>
        <w:t>E. 7.1</w:t>
      </w:r>
    </w:p>
    <w:p>
      <w:r>
        <w:t>Das Bundesverwaltungsgericht geht in ständiger Rechtsprechung da- von aus, dass das italienische Asylsystem – trotz punktueller Schwachstel- len – keine systemischen Mängel im Sinn von Art. 3 Abs. 2 zweiter Satz Dublin-III-VO aufweist (vgl. statt vieler Referenzurteile des BVGer D-4235/2021 vom 19. April 2022 E. 10; F-6330/2020 vom 18. Oktober 2021 E. 9, E-962/2019 vom 17. Dezember 2019 E. 6.3). An dieser Rechtspre- chung ist festzuhalten. Nachdem er unbestrittenermassen in Italien bislang kein Asylgesuch stellte, steht es dem Beschwerdeführer frei, dort um inter- nationalen Schutz, mithin um Zugang sowie Integration ins italienische Asylsystem zu ersuchen (vgl. Art. 18 Abs. 2 Dublin-III-VO). Konkrete Hin- weise darauf, Italien werde sich entgegen seiner Verpflichtung in Art. 18 Abs. 1 Bst. a Dublin-III-VO (i.V.m. Art. 22 Abs. 7 Dublin-III-VO) weigern, den Beschwerdeführer aufzunehmen oder ihm dauerhaft die ihm zustehen- den minimalen Lebensbedingungen vorenthalten, sind vorliegend nicht er- sichtlich. Hinsichtlich einer möglichen Rückführung nach Afghanistan ist denn festzuhalten, dass er allfällige Wegweisungsvollzugshindernisse ge- genüber den italienischen Behörden geltend machen kann und es keine Hinweise darauf gibt, Italien würde in seinem Fall den Grundsatz des Non- Refoulement (Art. 33 des Abkommens vom 28. Juli 1951 über die Rechts- stellung der Flüchtlinge [FK, SR 0.142.30]) missachten und ihn zur Aus- reise in ein Land zwingen, in welchem ihm eine asylrelevante Verfolgung nach Art. 3 Abs. 1 AsylG drohen würde. Daran vermögen denn auch die auf Beschwerdeebene in Kopie eingereichten Schreiben der italienischen Behörden und die diesbezügliche Behauptung, dass die Abschiebung des Beschwerdeführers in den Heimatstaat bereits verfügt worden sei, nichts zu ändern.</w:t>
      </w:r>
    </w:p>
    <w:p>
      <w:r>
        <w:rPr>
          <w:b/>
        </w:rPr>
        <w:t>E. 7.2</w:t>
      </w:r>
    </w:p>
    <w:p>
      <w:r>
        <w:t>Die Anwendung von Art. 3 Abs. 2 Dublin-III-VO ist demnach nicht ge- rechtfertigt.</w:t>
      </w:r>
    </w:p>
    <w:p>
      <w:r>
        <w:t>D-3966/2022 Seite 8</w:t>
      </w:r>
    </w:p>
    <w:p>
      <w:r>
        <w:rPr>
          <w:b/>
        </w:rPr>
        <w:t>E. 8.1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Erweist sich die Überstellung einer asylsuchenden Person in einen Dublin- 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8.2</w:t>
      </w:r>
    </w:p>
    <w:p>
      <w:r>
        <w:t>Aus dem Umstand, dass der Beschwerdeführer Verwandte in der Schweiz hat, kann er nichts zu seinen Gunsten ableiten. Weder aus den vorinstanzlichen Akten, noch aus den Vorbringen auf Beschwerdeebene lässt sich auf ein besonderes Abhängigkeitsverhältnis zwischen dem voll- jährigen Beschwerdeführer und seinen (weitestgehend) gesunden Eltern mittleren Alters oder anderen hierzulande lebenden Verwandten schlies- sen, welches Art. 8 EMRK bei Verwandtschaftsverhältnissen ausserhalb der eigentlichen Kernfamilie verlangt (vgl. dazu BGE 144 II 1 E. 6.1). Hinzu kommt, dass der Beschwerdeführer gemäss seinen eigenen Angaben be- reits die vergangenen zwölf Jahre getrennt von seiner Familie in der Türkei lebte, ohne auf deren Unterstützung angewiesen zu sein. Dass sich dies zwischenzeitlich geändert hätte, ist den Akten nicht zu entnehmen. Seine Ausführungen sind daher offensichtlich nicht geeignet, die Zuständigkeit Italiens unter dem Gesichtspunkt von Art. 8 EMRK in Frage zu stellen. Aus dem gleichen Grund kann er sich auch nicht auf Art. 16 Abs. 1 Dublin-III- VO berufen (vgl. Urteil des BVGer F-3986/2022 vom 16. September 2022 E. 5.3). Der Vollständigkeit halber ist denn festzuhalten, dass, wie der Beschwer- deführer selbst eingesteht, seine Asylgründe nicht Gegenstand des vorlie- genden Verfahrens sind, weshalb auf seine diesbezüglichen Vorbringen nicht weiter einzugehen ist.</w:t>
      </w:r>
    </w:p>
    <w:p>
      <w:r>
        <w:rPr>
          <w:b/>
        </w:rPr>
        <w:t>E. 8.3.1</w:t>
      </w:r>
    </w:p>
    <w:p>
      <w:r>
        <w:t>Eine zwangsweise Rückweisung von Personen mit gesundheitlichen Problemen kann nur ganz ausnahmsweise einen Verstoss gegen Art. 3</w:t>
      </w:r>
    </w:p>
    <w:p>
      <w:r>
        <w:t>D-3966/2022 Seite 9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dürfte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8.3.2</w:t>
      </w:r>
    </w:p>
    <w:p>
      <w:r>
        <w:t>In den Referenzurteilen D-4235/2021 vom 19. April 2022 und F-6330/2020 vom 18. Oktober 2021 analysierte das Bundesverwaltungs- gericht die Unterbringungs- und Versorgungssituation von Asylsuchenden, insbesondere von vulnerablen Personen, die im Rahmen des Dublin-Ver- fahrens nach Italien überstellt wurden. Das Gericht kam zum Schluss, dass seit dem Referenzurteil E-962/2019 vom 17. Dezember 2019, welches die Vorinstanz verpflichtete, im Falle von schwerkranken Asylsuchenden indi- viduelle Zusicherungen betreffend die Gewährleistung der nötigen medizi- nischen Versorgung und Unterbringung bei den italienischen Behörden einzuholen, die Rechts- und Sachlage in Italien wesentliche Änderungen erfahren habe. Mit dem Inkrafttreten des Gesetzesdekretes Nr. 130/2020 am 20. Dezember 2020 sei das Zweitaufnahmesystem, welches neu Auf- nahme- und Integrationssystem SAI (Sistema di accoglienza e integrazi- one) heisse, wieder allen Asylsuchenden zugänglich gemacht worden. Fa- milien und vulnerable Personen, darunter auch Personen mit Behinderun- gen oder schweren physischen oder psychischen Erkrankungen, würden bei der Überstellung in eine SAI-Unterkunft Vorrang geniessen. Selbst wenn sie vorübergehend in Erstaufnahmeeinrichtungen untergebracht würden, könnten sie die notwendigen Dienstleistungen, insbesondere me- dizinische und psychologische Betreuung, in Anspruch nehmen (Referenz- urteile D-4235/2021 E. 10.4.3; F-6330/2020 E. 10 und E. 11.2; ebenso: Ur- teil des EGMR M.T. gegen die Niederlande vom 23. März 2021, Nr. 46595/19, Ziff. 58–62). Asylsuchende, die noch keinen Asylantrag in Italien gestellt haben (sog. «take charge»-Fälle, Art. 18 Abs. 1 Bst. a Dub- lin-III-VO) und daher vor ihrer Ausreise nicht in einem Erst- oder Zweitauf-</w:t>
      </w:r>
    </w:p>
    <w:p>
      <w:r>
        <w:t>D-3966/2022 Seite 10 nahmezentrum in Italien untergebracht worden seien, hätten daher grund- sätzlich ab ihrer Ankunft in Italien Zugang zu den notwendigen Dienstleis- tungen. In einem solchen Fall sei es daher nicht mehr erforderlich, vor der Überstellung von Asylsuchenden, die unter schwerwiegenden medizini- schen (physischen oder psychischen) Problemen litten, von den italieni- schen Behörden individuelle Zusicherungen einzuholen (vgl. Referenzur- teil D-4235/2021 E. 10.4.3.3 und E. 10.4.4; Urteile des BVGer F-2876/2022 vom 7. Juli 2022 E. 6.5, F-2431/2022 vom 14. Juni 2022 E. 11.5 und F-4471/2021 vom 4. Mai 2022 E. 6.4).</w:t>
      </w:r>
    </w:p>
    <w:p>
      <w:r>
        <w:rPr>
          <w:b/>
        </w:rPr>
        <w:t>E. 8.3.3</w:t>
      </w:r>
    </w:p>
    <w:p>
      <w:r>
        <w:t>Wie bereits unter E. 4.3.1 hiervor dargelegt, besteht beim Beschwer- deführer kein akuter Behandlungsbedarf seiner physischen und psychi- schen Leiden, womit es sich bei ihm offensichtlich nicht um eine schwer- kranke Person im Sinne der dargelegten Rechtsprechung handelt. Nach- dem er in Italien unbestrittenermassen kein Asylgesuch einreichte, befindet er sich zudem – wie bereits dargelegt – in einer «take charge»-Konstella- tion im Sinne der vorgenannten Rechtsprechung, die unabhängig von sei- nem Gesundheitszustand weder die Einholung einer Zusicherung und noch weniger den Selbsteintritt erfordert. Es steht ihm offen, in Italien eine medizinische Betreuung in Anspruch zu nehmen. Besondere Hinweise da- rauf, dass Italien gerade dem Beschwerdeführer eine adäquate Behand- lung verweigern könnte, sind nicht ersichtlich. Die schweizerischen Behör- den, die mit dem Vollzug der angefochtenen Verfügung beauftragt sind, werden allfälligen medizinischen Umständen bei der Bestimmung der kon- kreten Modalitäten der Überstellung des Beschwerdeführers Rechnung tragen und die italienischen Behörden vorgängig in geeigneter Weise über die spezifischen medizinischen Umstände informieren (vgl. Art. 31 f. Dub- lin-III-VO).</w:t>
      </w:r>
    </w:p>
    <w:p>
      <w:r>
        <w:rPr>
          <w:b/>
        </w:rPr>
        <w:t>E. 8.4</w:t>
      </w:r>
    </w:p>
    <w:p>
      <w:r>
        <w:t>Insgesamt liegen somit keine zwingenden Gründe für eine Anwendung der Ermessensklauseln von Art. 17 Dublin-III-VO vor.</w:t>
      </w:r>
    </w:p>
    <w:p>
      <w:r>
        <w:rPr>
          <w:b/>
        </w:rPr>
        <w:t>E. 9.1</w:t>
      </w:r>
    </w:p>
    <w:p>
      <w:r>
        <w:t>Gemäss Praxis des Bundesverwaltungsgerichts verfügt das SEM bei der Anwendung der Kann-Bestimmung von Art. 29a Abs. 3 AsylV 1 über einen Ermessensspielraum (vgl. BVGE 2015/9 E. 7 f.). Das Gericht be- schränkt die Überprüfung des vorinstanzlichen Verzichts der Anwendung von Art. 29a Abs. 3 AsylV 1 darauf, ob das SEM den Sachverhalt diesbe- züglich korrekt und vollständig erhoben, allen wesentlichen Umständen Rechnung getragen und seinen Ermessensspielraum genutzt hat (Art. 106 Abs. 1 Bst. a und b AsylG).</w:t>
      </w:r>
    </w:p>
    <w:p>
      <w:r>
        <w:t>D-3966/2022 Seite 11</w:t>
      </w:r>
    </w:p>
    <w:p>
      <w:r>
        <w:rPr>
          <w:b/>
        </w:rPr>
        <w:t>E. 9.2</w:t>
      </w:r>
    </w:p>
    <w:p>
      <w:r>
        <w:t>Auch unter diesem Aspekt ist die angefochtene Verfügung nicht zu be- anstanden; insbesondere sind den Akten keine Hinweise auf einen Ermes- sensmissbrauch oder ein Über- respektive Unterschreiten des Ermessens zu entnehmen.</w:t>
      </w:r>
    </w:p>
    <w:p>
      <w:r>
        <w:rPr>
          <w:b/>
        </w:rPr>
        <w:t>E. 10</w:t>
      </w:r>
    </w:p>
    <w:p>
      <w:r>
        <w:t>Die Vorinstanz ist demnach zu Recht gestützt auf Art. 31a Abs. 1 Bst. b AsylG auf das Asylgesuch des Beschwerdeführers nicht eingetreten und hat zu Recht die Überstellung nach Italien angeordnet. Nach dem Gesag- ten ist die Beschwerde abzuweisen. Das Gesuch um Erteilung der auf- schiebenden Wirkung ist mit dem vorliegenden Entscheid in der Sache ge- genstandslos geworden. Der angeordnete Vollzugsstopp fällt mit vorliegen- dem Urteil dahin.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(Dispositiv nächste Seite)</w:t>
      </w:r>
    </w:p>
    <w:p>
      <w:r>
        <w:t>D-3966/2022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