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D-3964/2021 vom 18. Oktober 2021</w:t>
      </w:r>
    </w:p>
    <w:p>
      <w:r>
        <w:t>Bundesverwaltungsgericht, 2021-10-18, DE</w:t>
      </w:r>
    </w:p>
    <w:p>
      <w:r>
        <w:rPr>
          <w:b/>
        </w:rPr>
        <w:t xml:space="preserve">Quelle: </w:t>
      </w:r>
      <w:r>
        <w:t>https://mcp.opencaselaw.ch/entscheid/bvger_D-3964_2021</w:t>
      </w:r>
    </w:p>
    <w:p>
      <w:r>
        <w:t>FR: TAF D-3964/2021 du 18 octobre 2021</w:t>
      </w:r>
    </w:p>
    <w:p>
      <w:r>
        <w:t>IT: TAF D-3964/2021 del 18 ottobre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(105 AsylG i.V.m. Art. 37 VGG und Art. 48 Abs. 1 VwVG). Auf die fristgerecht und formgerecht eingereichte Beschwerde (Art. 108 Abs. 6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Mit Zwischenverfügung vom 14. September 2021 wurde dem Rechtsvertreter die Zusammensetzung des Spruchkörpers bekannt gegeben. Im Übrigen ist zu bestätigen, dass der Spruchkörper im Auftrag des Abteilungspräsidiums durch eine Kanzleiperson gemäss Art. 31 Abs. 3 sowie Art. 32 Abs. 1 des Geschäftsreglements für das Bundesverwaltungsgericht vom 17. April 2008 (VGR, SR 173.320.1) unter Berücksichtigung objektiver Kriterien generiert wurde. Manuelle Anpassungen wurden vorliegend nicht vorgenommen.</w:t>
      </w:r>
    </w:p>
    <w:p>
      <w:r>
        <w:rPr>
          <w:b/>
        </w:rPr>
        <w:t>E. 4.2</w:t>
      </w:r>
    </w:p>
    <w:p>
      <w:r>
        <w:t>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im Rechtsbegehren [1] mitenthaltene Antrag, es sei Einsicht in die Datei der Software zu gewähren, mit der die Bestimmung des Spruchkörpers vorgenommen worden sei, ist daher abzuweisen.</w:t>
      </w:r>
    </w:p>
    <w:p>
      <w:r>
        <w:rPr>
          <w:b/>
        </w:rPr>
        <w:t>E. 5.1</w:t>
      </w:r>
    </w:p>
    <w:p>
      <w:r>
        <w:t>In der Beschwerde werden verschiedene formelle Rügen erhoben, welche vorab zu beurteilen sind, da sie allenfalls geeignet wären, eine Kassation der vorinstanzlichen Verfügung zu bewirken. So rügt der Beschwerdeführer eine Verletzung der Begründungspflicht sowie eine unvollständige Sachverhaltsfeststellung.</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Die Rechtsvertretung macht sowohl unter dem Titel des rechtlichen Gehörs als auch der Verletzung der Begründungspflicht geltend, dass sich das SEM nicht konkret mit der Problematik rund um die Erweiterung der willkürlichen PTA-Gesetzgebung im vorliegenden Fall auseinandergesetzt, dabei "reihenweise Beweismittel" übergangen und damit die Begründungspflicht verletzt habe. Auch die Nichtwürdigung und Nichtberücksichtigung von aktuellen Länderinformationen sowie die fehlende Gesamtwürdigung in der angefochtenen Verfügung seien willkürlich und gesetzeswidrig und verletzten den Anspruch des Beschwerdeführers auf rechtliches Gehör sowie die Begründungspflicht. Damit habe das SEM auch den rechtserheblichen Sachverhalt unvollständig und unrichtig festgestellt. Aufgrund der Aktenlage ist nicht ersichtlich, inwieweit die Vorinstanz ihre Begründungspflicht verletzt beziehungsweise eine unvollständige oder unrichtige Abklärung des rechtserheblichen Sachverhalts vorgenommen haben sollte. Eine Verletzung der Begründungspflicht als Teilgehalt des rechtlichen Gehörs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liegt nicht vor. Die Vorinstanz hat nachvollziehbar und hinreichend differenziert aufgezeigt, von welchen Überlegungen sie sich leiten liess. Entgegen der in der Beschwerde vertretenen Auffassung hat sie sich mit sämtlichen neuen Vorbringen (insbesondere auch mit der aktuellen Lage in Sri Lanka und der kürzlich erfolgten Erweiterung des PTA) auseinandergesetzt und ist zum Schluss gekommen, dass der Beschwerdeführer aus seinen diesbezüglichen Vorbringen keine Gefährdung in Sri Lanka abzuleiten vermöge. Allein aus dem Umstand, dass das SEM die im Gesuch neu geltend gemachten Sachvorbringen nicht so beurteilt wie vom Beschwerdeführer gewünscht, lässt sich weder auf eine unrichtige Sachverhaltsfeststellung noch auf eine Verletzung des rechtlichen Gehörs, namentlich der Begründungspflicht, schliessen. Vielmehr handelt sich dabei um eine materielle Frage. Des Weiteren wurde das bereits rechtskräftige beurteilte Profil des Beschwerdeführers von der Vorinstanz entgegen den Ausführungen in der Beschwerde in die Beurteilung der neuen Vorbringen miteinbezogen, weshalb sich der Vorwurf der fehlenden Gesamtwürdigung bereits aus diesem Grund als unbehelflich erweist. Schliesslich zeigt die ausführliche Beschwerdeeingabe deutlich auf, dass eine sachgerechte Anfechtung des Entscheids der Vorinstanz ohne Weiteres möglich war.</w:t>
      </w:r>
    </w:p>
    <w:p>
      <w:r>
        <w:rPr>
          <w:b/>
        </w:rPr>
        <w:t>E. 5.4</w:t>
      </w:r>
    </w:p>
    <w:p>
      <w:r>
        <w:t>Sodann wird in der Beschwerde beanstandet, der rechtserhebliche Sachverhalt sei nicht vollständig und richtig abgeklärt worden. Im Entscheid des SEM fänden sich an keiner Stelle aktuelle Länderinformationen oder ein Verweis auf einen Bericht, der nachvollziehbar aktuelle, verlässliche und ausgewogene Länderinformationen zu den vom Beschwerdeführer geltend gemachten politischen und menschenrechtlichen Entwicklungen verwerte. Ebenso wenig werde darin im Sinne einer Subsumption zur konkreten Gefährdung des Beschwerdeführers mit Verweis auf aktuelle, verlässliche und korrekte Länderinformationen Stellung genommen und dargelegt, weshalb er trotz der von ihm vorgebrachten menschenrechtlichen und politischen Entwicklung der Lage bei einer Rückkehr nicht gefährdet wäre. Auch dieser Vorwurf ist unbegründet. So trifft insbesondere nicht zu, dass in der angefochtenen Verfügung der bei der Vorinstanz eingereichte OHCHR-Bericht vom 9. Februar 2021 nicht ein einziges Mal erwähnt worden sei. Entgegen den Ausführungen in der Beschwerde wurde der besagte Bericht beim SEM nicht ins Recht gelegt, sondern derjenige vom 27. Januar 2021, welcher im Entscheid des SEM auch explizit Erwähnung fand. Aus der angefochtenen Verfügung ergibt sich zudem, dass sich das SEM mit sämtlichen eingereichten Beweismitteln (Länderbericht vom 4. April 2021, OHCHR-Bericht vom 27. Januar 2021) und wesentlichen Vorbringen auseinandergesetzt und damit den Sachverhalt vollständig festgestellt hat. Alleine der Umstand,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w:t>
      </w:r>
    </w:p>
    <w:p>
      <w:r>
        <w:rPr>
          <w:b/>
        </w:rPr>
        <w:t>E. 5.5</w:t>
      </w:r>
    </w:p>
    <w:p>
      <w:r>
        <w:t>Die formellen Rügen erweisen sich aufgrund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stellt für den Fall einer materiellen Beurteilung seiner Beschwerde durch das Bundesverwaltungsgericht drei Beweisanträge: Das SEM sei anzuweisen, eine tatsächliche, konkrete und umfassende Auseinandersetzung mit den eingereichten Beweismitteln vorzunehmen, es sei eine mündliche Parteiverhandlung gemäss Art. 40 Abs. 2 VGG anzusetzen und der Beschwerdeführer erneut anzuhören.</w:t>
      </w:r>
    </w:p>
    <w:p>
      <w:r>
        <w:rPr>
          <w:b/>
        </w:rPr>
        <w:t>E. 6.2</w:t>
      </w:r>
    </w:p>
    <w:p>
      <w:r>
        <w:t>Eine erneute Anhörung erübrigt sich, da der Sachverhalt, wie vorstehend dargelegt, hinreichend erstellt wurde. Ferner besteht im Rahmen eines Mehrfachgesuches kein Anspruch auf eine erneute Anhörung (vgl. BVGE 2014/39 E. 4.3). Aufgrund des vollständig festgestellten Sachverhalts und der bereits hinreichend erfolgten Würdigung der eingereichten Beweismittel durch das SEM ist der entsprechende Antrag in der Beschwerde mangels Notwendigkeit abzuweisen. Sodann besteht im Beschwerdeverfahren in Asylsachen kein Anspruch auf eine öffentliche Parteiverhandlung, da weder das AsylG noch das VwVG einen solchen vorsehen und keine zivil- oder strafrechtliche Angelegenheit im Sinne von Art. 6 Abs. 1 EMRK zu klären ist (vgl. Art. 40 VGG). Eine erneute Befragung des Beschwerdeführers gestützt auf Art. 40 Abs. 2 VGG ist ebenfalls abzulehnen, da der rechtserhebliche Sachverhalt hinreichend festgestellt ist und im Beschwerdeverfahren Ergänzungen und Berichtigungen gemacht sowie weitere Beweismittel nachgereicht werden konnten.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8</w:t>
      </w:r>
    </w:p>
    <w:p>
      <w:r>
        <w:t>Die Einschätzung des SEM in der angefochtenen Verfügung vermag zu überzeugen und ist zu bestätigen. Durch die Argumentation in der Beschwerde wird diese aus nachfolgenden Gründen nicht in Frage gestellt.</w:t>
      </w:r>
    </w:p>
    <w:p>
      <w:r>
        <w:rPr>
          <w:b/>
        </w:rPr>
        <w:t>E. 8.1</w:t>
      </w:r>
    </w:p>
    <w:p>
      <w:r>
        <w:t>Zunächst ist festzuhalten, dass die im Rahmen des abgeschlossenen Asylverfahrens geltend gemachten Verfolgungsvorbringen des Beschwerdeführers mit Urteil D-6884/2019 vom 11. August 2020 rechtskräftig als nicht glaubhaft erachtet und sowohl eine Gefährdungssituation des Beschwerdeführers zum Zeitpunkt der Ausreise als auch das Vorliegen von Risikofaktoren bei einer Rückkehr verneint wurden. Damit ist im Folgenden davon auszugehen, dass der Beschwerdeführer nicht im Zusammenhang mit allfälligen LTTE-Verbindungen seines Vaters oder Onkels in den Fokus der Behörden geraten ist.</w:t>
      </w:r>
    </w:p>
    <w:p>
      <w:r>
        <w:rPr>
          <w:b/>
        </w:rPr>
        <w:t>E. 8.2</w:t>
      </w:r>
    </w:p>
    <w:p>
      <w:r>
        <w:t>Soweit auf Beschwerdeebene vorgebracht wird, dem Beschwerdeführer sei es nach über (...) Jahren gelungen, in Sri Lanka Beweismittel zu seinen Vorfluchtgründen aufzutreiben, ist darauf im vorliegenden Beschwerdeverfahren nicht einzugehen. Ereignisse, die sich vor Abschluss des Verfahrens zugetragen haben oder Beweismittel, die sich auf solche Ereignisse beziehen, sind je nach Konstellation im Rahmen eines Wiedererwägungs- oder Revisionsverfahrens zu prüfen. Bei solchen ausserordentlichen Rechtmitteln gelten erhöhte Formerfordernisse (vgl. BVGE 2014/39 E. 4.5).</w:t>
      </w:r>
    </w:p>
    <w:p>
      <w:r>
        <w:rPr>
          <w:b/>
        </w:rPr>
        <w:t>E. 8.3</w:t>
      </w:r>
    </w:p>
    <w:p>
      <w:r>
        <w:t>In materieller Hinsicht bildet Gegenstand des vorliegenden Beschwerdeverfahrens (einzig) die Frage, ob der Beschwerdeführer angesichts seines Profils im Zusammenhang mit der Erweiterung des PTA vom 12. März 2021 und den geltend gemachten neu eingetretenen politischen und menschenrechtlichen Entwicklungen in Sri Lanka bei einer Rückkehr in seinen Heimatstaat befürchten muss, ernsthaften Nachteilen im Sinne von Art. 3 AsylG ausgesetzt zu werden.</w:t>
      </w:r>
    </w:p>
    <w:p>
      <w:r>
        <w:rPr>
          <w:b/>
        </w:rPr>
        <w:t>E. 8.3.1</w:t>
      </w:r>
    </w:p>
    <w:p>
      <w:r>
        <w:t>Auf Beschwerdeebene macht der Rechtsvertreter des Beschwerdeführers ausgedehnte allgemeine Ausführungen zur Lage in Sri Lanka und reicht zum Beleg seiner Einschätzung einen von seinem Büro erstellten Länderbericht (Stand: 16. August 2021) zu den Akten, welche das Lagebild und die Einschätzung des SEM widerlege. Sodann wird unter Einreichung von Screenshots des Facebook-Profils des Beschwerdeführers ausgeführt, dieser habe in der jüngsten Zeit eine Vielzahl von regimekritischen Posts veröffentlicht. Zudem stelle der durch die willkürliche Erweiterung des PTA neu geschaffene "Radikalisierungstatbestand" einen neuen "Risikofaktor" dar.</w:t>
      </w:r>
    </w:p>
    <w:p>
      <w:r>
        <w:rPr>
          <w:b/>
        </w:rPr>
        <w:t>E. 8.3.2</w:t>
      </w:r>
    </w:p>
    <w:p>
      <w:r>
        <w:t>Aus seinem erstmals auf Beschwerde und lediglich pauschal geltend gemachten Vorbringen, er habe in jüngsten Zeit eine Vielzahl von regimekritischen Posts auf seinem Facebook-Profil veröffentlicht, vermag der Beschwerdeführer auch unter Berücksichtigung der erfolgten Erweiterung des PTA keine objektiven Anzeichen für eine begründete Furcht vor einer Verfolgung durch die sri-lankischen Behörden abzuleiten. Mit diesen pauschal vorgebrachten exilpolitischen Tätigkeiten äussert er lediglich blosse subjektive Empfindungen beziehungsweise Mutmassungen. Ein politisches Profil, das die Aufmerksamkeit der heimatlichen Behörden auf sich zu ziehen vermöchte, vermag der bis anhin gänzlich unpolitische Beschwerdeführer mit einzelnen Facebook-Posts jedenfalls nicht darzulegen. Daran ändert auch der Umstand nichts, dass die heimatlichen Behörden Aktivitäten in den sozialen Medien beobachten und es zu Verhaftungen von in den sozialen Medien aktive Personen kam.</w:t>
      </w:r>
    </w:p>
    <w:p>
      <w:r>
        <w:rPr>
          <w:b/>
        </w:rPr>
        <w:t>E. 8.3.3</w:t>
      </w:r>
    </w:p>
    <w:p>
      <w:r>
        <w:t>Soweit der Beschwerdeführer in seiner Beschwerde erstmals von einem Tattoo spricht, das ihn gefährde (vgl. Ziff.3.2.2), wurde hierzu nichts näher ausgeführt oder ein Bild eingereicht, weshalb in diesem Zusammenhang keine Gefährdungssituation zu erkennen ist. Nachdem ausgeführt wird, er habe dieses im Asylgesuch vom 7. Mai 2021 dargelegt, ist vielmehr davon auszugehen, dass es sich um ein Versehen handelt, zumal das vorliegend zu beurteilende Asylgesuch am 31. Mai 2021 gestellt worden ist.</w:t>
      </w:r>
    </w:p>
    <w:p>
      <w:r>
        <w:rPr>
          <w:b/>
        </w:rPr>
        <w:t>E. 8.3.4</w:t>
      </w:r>
    </w:p>
    <w:p>
      <w:r>
        <w:t>Die weitere Prüfung der Akten ergibt, dass die Vorinstanz zu Recht ein massgebliches Risikoprofil beziehungsweise einen konkreten Bezug der geltend gemachten politischen und menschenrechtlichen Entwicklungen in Sri Lanka zur Person des Beschwerdeführers verneinte. Dasselbe gilt bezüglich des aktualisierten Länderberichts vom 16. August 2021, zumal der Beschwerdeführer hinsichtlich der zwischenzeitlichen Entwicklungen ebenfalls keinen konkreten Bezug zu seinen Vorbringen aufzeigt. Nach dem Gesagten vermag der Beschwerdeführer auch nicht konkret darzutun, inwiefern die Erweiterung des PTA für ihn eine massgebliche Verschärfung des Risikos darstellen sollte, zumal der Beschwerdeführer vor der Ausreise keine politischen Tätigkeiten ausübte und selbst nie LTTE-Verbindungen hatte, beim Tod des Vaters im Jahre 2006 erst elf Jahre alt war und bei der Ausreise im Jahr 2016 nicht im Fokus der Behörden stand. Daran vermag auch die Rückkehr aus der Schweiz nach einem inzwischen fünfjährigen Aufenthalt nichts zu ändern. Dass sämtliche tamilischen Rückkehrer aus der Schweiz einer Gefährdung ausgesetzt wären, ergibt sich jedenfalls aus den eingereichten Berichten in keiner Weise.</w:t>
      </w:r>
    </w:p>
    <w:p>
      <w:r>
        <w:rPr>
          <w:b/>
        </w:rPr>
        <w:t>E. 8.4</w:t>
      </w:r>
    </w:p>
    <w:p>
      <w:r>
        <w:t>Das SEM hat diesen Erwägungen gemäss zu Recht die Flüchtlingseigenschaft verneint und das Asylgesuch des Beschwerdeführers abgelehnt.</w:t>
      </w:r>
    </w:p>
    <w:p>
      <w:r>
        <w:rPr>
          <w:b/>
        </w:rPr>
        <w:t>E. 9.1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9.2</w:t>
      </w:r>
    </w:p>
    <w:p>
      <w:r>
        <w:t>Bezüglich der Prüfung allfälliger Wegweisungsvollzugshindernisse kann auf die Erwägungen im Urteil D-6884/2019 vom 11. August 2020 verwiesen werden. Darin wurde einlässlich dargelegt, weshalb der Vollzug der Wegweisung in Bezug auf den Beschwerdeführer nach Sri Lanka zulässig, zumutbar und möglich ist (E. 9). An dieser Einschätzung vermögen auch die politischen Entwicklungen in Sri Lanka seit dem Urteil D-6884/2019 respektive die diesbezüglichen Ausführungen im Mehrfachgesuch vom 31. Mai 2021 nichts zu ändern, zumal sie keine veränderte Situation bezüglich Zulässigkeit, Zumutbarkeit oder Möglichkeit zu begründen vermögen. Zur Gefahr eines «real risk» kann auf die Erwägungen unter dem Aspekt der Flüchtlingseigenschaft verwiesen werden. Im Übrigen ist auf die Erwägungen in der angefochtenen Verfügung (S. 4 ff.) zu verweisen.</w:t>
      </w:r>
    </w:p>
    <w:p>
      <w:r>
        <w:rPr>
          <w:b/>
        </w:rPr>
        <w:t>E. 9.3</w:t>
      </w:r>
    </w:p>
    <w:p>
      <w:r>
        <w:t>Zusammenfassend ergibt sich, dass das SEM den Wegweisungsvollzug zu Recht als zulässig, zumutbar und möglich bezeichnet hat. Die Anordnung der vorläufigen Aufnahme fällt damit ausser Betracht (Art. 83 Abs. 1-4 AIG). Das in der Beschwerde formulierte Eventualbegehren, es sei die Unzulässigkeit oder die Unzumutbarkeit des Wegweisungsvollzugs festzustellen [6], ist abzuweisen.</w:t>
      </w:r>
    </w:p>
    <w:p>
      <w:r>
        <w:rPr>
          <w:b/>
        </w:rPr>
        <w:t>E. 10</w:t>
      </w:r>
    </w:p>
    <w:p>
      <w:r>
        <w:t>Aus diesen Erwägungen ergibt sich, dass die angefochtene Verfügung Bundesrecht nicht verletzt, den rechtserheblichen Sachverhalt richtig sowie vollständig festgestellt (Art. 106 Abs. 1 AsylG) und - soweit diesbezüglich überprüfbar - angemessen ist. Die Beschwerde ist folglich abzuweisen.</w:t>
      </w:r>
    </w:p>
    <w:p>
      <w:r>
        <w:rPr>
          <w:b/>
        </w:rPr>
        <w:t>E. 11.1</w:t>
      </w:r>
    </w:p>
    <w:p>
      <w:r>
        <w:t>Mit dem vorliegenden Entscheid wird das Gesuch, es sei auf den mit Zwischenverfügung vom 14. September 2021 erhobenen Kostenvorschuss zu verzichten oder diesen zu reduzieren, gegenstandslos.</w:t>
      </w:r>
    </w:p>
    <w:p>
      <w:r>
        <w:rPr>
          <w:b/>
        </w:rPr>
        <w:t>E. 11.2</w:t>
      </w:r>
    </w:p>
    <w:p>
      <w:r>
        <w:t>Aufgrund der vorliegenden Aussichtslosigkeit der Rechtsbegehren ist das Gesuch um Gewährung der unentgeltlichen Prozessführung nach Art. 65 Abs. 1 VwVG abzuweisen. Bei diesem Ausgang des Verfahrens sind die Kosten (praxisgemäss wie in vergleichbaren Verfahren) im Umfang von Fr. 1'500.- dem Beschwerdeführer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