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D-3962/2009 vom 20. Januar 2011</w:t>
      </w:r>
    </w:p>
    <w:p>
      <w:r>
        <w:t>Bundesverwaltungsgericht, 2011-01-20, FR</w:t>
      </w:r>
    </w:p>
    <w:p>
      <w:r>
        <w:rPr>
          <w:b/>
        </w:rPr>
        <w:t xml:space="preserve">Quelle: </w:t>
      </w:r>
      <w:r>
        <w:t>https://mcp.opencaselaw.ch/entscheid/bvger_D-3962_2009</w:t>
      </w:r>
    </w:p>
    <w:p>
      <w:r>
        <w:t>FR: TAF D-3962/2009 du 20 janvier 2011</w:t>
      </w:r>
    </w:p>
    <w:p>
      <w:r>
        <w:t>IT: TAF D-3962/2009 del 20 gennaio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statue de manière définitive sur les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conformément à l'art. 105 LAsi.</w:t>
      </w:r>
    </w:p>
    <w:p>
      <w:r>
        <w:rPr>
          <w:b/>
        </w:rPr>
        <w:t>E. 1.2</w:t>
      </w:r>
    </w:p>
    <w:p>
      <w:r>
        <w:t>Le recourant dispose de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Jurisprudence et informations de la Commission suisse de recours en matière d'asile [JICRA] 2006 n° 18 p. 181 ss, en particulier consid. 10.3.2). Le Tribunal a déjà eu l'occasion de constater que les autorités serbes n'ont pas toujours la volonté ni la capacité d'offrir une telle protection aux membres de l'ethnie rom, notamment en Voïvodine : d'une part, la police n'intervient pas systématiquement à la suite d'agressions, ou alors y réagit peu et, d'autre part, il arrive que ce soit les policiers eux-mêmes qui persécutent les Roms (cf. US Department of State, Country Reports on Human Rights Practices 2006, Serbia, section 5 ; Human Rights Watch, World Report 2007, Country Summary Serbia, janvier 2007, p. 4 ; voir également l'arrêt du Tribunal administratif fédéral E-4837/2006 du 3 septembre 2007 consid. 3.5).</w:t>
      </w:r>
    </w:p>
    <w:p>
      <w:r>
        <w:rPr>
          <w:b/>
        </w:rPr>
        <w:t>E. 3.2</w:t>
      </w:r>
    </w:p>
    <w:p>
      <w:r>
        <w:t>En l'espèce toutefois, tel n'a pas été le cas. En effet, le recourant a confirmé que son épouse avait dénoncé le premier incident à la police, par téléphone, immédiatement après l'événement (pv de son audition fédérale p. 6 et 7) et que les policiers étaient venus à son domicile le lendemain pour établir un constat (pv de son audition fédérale p. 6). Or, son épouse a déclaré que les forces de l'ordre étaient venus le soir même chez eux. Interrogé sur cette contradiction, le recourant a affirmé ne pas être sûr de ses dires (pv de son audition fédérale p. 7). Ainsi, il ressort du dossier que les intéressés ont fait des déclarations divergentes s'agissant du moment auquel la police est intervenue. Cependant, force est de constater que les forces de l'ordre ont donné suite à la dénonciation des recourants, puisqu'elles se sont déplacées à leur domicile, soit immédiatement après l'appel de l'épouse de l'intéressé, soit le lendemain, selon les différentes versions qu'ils ont données de l'événement. Par ailleurs, le recourant a allégué ne pas être en possession d'une copie du constat de police. Or, il lui appartenait d'en demander une copie, ce qu'il n'a pas fait. Même si les policiers lui avaient affirmé qu'ils le tiendraient au courant de l'avancement de l'affaire, ils auraient difficilement pu contacter l'intéressé, notamment pour poursuivre leur enquête ou lui poser des questions complémentaires. En effet, celui-ci a affirmé qu'il ne retournait que très rarement à son domicile, seulement pour y passer une ou deux nuits, sans en préciser la cadence (pv de son audition fédérale p. 7). Ainsi, le recourant n'ayant pas établi s'être concrètement renseigné auprès des policiers pour connaître l'avancement de l'enquête, il n'est dès lors pas établi qu'il n'ait obtenu aucune protection durant les six mois qui suivirent l'incident. Par ailleurs, l'intéressé ayant porté plainte contre des inconnus, la police n'était partant pas en mesure de poursuivre ces auteurs, ignorant leur identité. Pour le reste, le recourant n'a pas dénoncé la seconde visite des agresseurs à la police (cf. pv de son audition sommaire p. 6).</w:t>
      </w:r>
    </w:p>
    <w:p>
      <w:r>
        <w:rPr>
          <w:b/>
        </w:rPr>
        <w:t>E. 3.3</w:t>
      </w:r>
    </w:p>
    <w:p>
      <w:r>
        <w:t>En outre, le Tribunal constate que la seule appartenance aux Témoins de Jéhovah, pour autant qu'elle soit avérée, ce qui n'est pas le cas en l'espèce, ne constitue pas un motif suffisant pour se voir reconnaître la qualité de réfugié au sens de l'art. 3 LAsi. En effet, comme relevé précédemment, le recourant peut obtenir une protection adéquate de la part de son Etat d'origine contre les agressions éventuelles de tiers. En outre, une persécution due directement au fait d'être Témoin de Jéhovah ne ressort pas du dossier.</w:t>
      </w:r>
    </w:p>
    <w:p>
      <w:r>
        <w:rPr>
          <w:b/>
        </w:rPr>
        <w:t>E. 3.4</w:t>
      </w:r>
    </w:p>
    <w:p>
      <w:r>
        <w:t>Il ressort de ce qui précède que les motifs d'asile allégués par le recourant ne répondent manifestement pas aux exigences en matière de pertinence fixées par l'art. 3 LAsi. Le Tribunal ne considère pas nécessaire d'ordonner une mesure d'instruction tendant à démontrer le degré de protection accordée par les autorités en faveur des Roms en Voïvodine, au vu de l'analyse relatée précédemment et surtout des déclarations du recourant.</w:t>
      </w:r>
    </w:p>
    <w:p>
      <w:r>
        <w:rPr>
          <w:b/>
        </w:rPr>
        <w:t>E. 3.5</w:t>
      </w:r>
    </w:p>
    <w:p>
      <w:r>
        <w:t>Il s'ensuit que 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établi qu'en cas de retour dans son pays d'origine, il serait exposé à de sérieux préjudices au sens de l'art. 3 LAsi.</w:t>
      </w:r>
    </w:p>
    <w:p>
      <w:r>
        <w:rPr>
          <w:b/>
        </w:rPr>
        <w:t>E. 6.3</w:t>
      </w:r>
    </w:p>
    <w:p>
      <w:r>
        <w:t>En ce qui concerne les autres engagements de la Suisse relevant du droit international, le Tribunal considère que, au vu de ses allégations non pertinentes en matière d'asile, le recourant n'a pas été en mesure d'établir, pour les motifs exposés au considérant 3, l'existence d'un risque réel, fondé sur des motifs sérieux et avérés, d'être soumis, en cas de renvoi en Serbie,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En l'occurrence, il est notoire que la Serbie, dont la province de Voïvodine - lieu d'origine et du dernier domicile de l'intéressé -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7.3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7.4</w:t>
      </w:r>
    </w:p>
    <w:p>
      <w:r>
        <w:t>En l'espèce, il ressort du certificat médical du 15 décembre 2009 que le recourant n'est plus suivi depuis le mois de février 2008. Il faut encore relever que ce suivi avait débuté peu après qu'il eut été invité à se prononcer sur le rapport médical du 2 octobre 2006 et ses suites, et qu'il avait pris fin peu avant l'arrêt du Tribunal admettant le recours. Ensuite, l'état de santé du recourant n'a nécessité aucun suivi médical durant plus d'un an et demi (de février 2008 à décembre 2009). Or, les 11 et 15 décembre 2009, il semble avoir été admis en urgence, alors qu'il avait été invité, par ordonnance du 8 décembre précédent, à déposer un rapport médical actualisé de son état de santé. Force est donc de constater que le recourant allègue des problèmes de santé pour les seuls besoins de la cause et qu'au demeurant, ceux-ci sont bien loin d'être d'une gravité telle qu'ils pourraient faire obstacle à l'exécution de son renvoi. De surcroît, aucun élément ne démontre qu'un réel suivi psychiatrique aurait dû être instauré suite à cette urgence et aucun diagnostic d'atteinte sérieuse, selon la classification statistique internationale des maladies et des problèmes de santé connexes (CIM 10), n'a été posé. Par conséquent, l'état de santé du recourant ne s'oppose pas à l'exécution de son renvoi.</w:t>
      </w:r>
    </w:p>
    <w:p>
      <w:r>
        <w:rPr>
          <w:b/>
        </w:rPr>
        <w:t>E. 7.5</w:t>
      </w:r>
    </w:p>
    <w:p>
      <w:r>
        <w:t>En outre, il ne ressort du dossier aucun élément dont on pourrait inférer que l'exécution du renvoi impliquerait une mise en danger concrète du recourant. A cet égard, le Tribunal relève qu'il a une formation de (...) et est au bénéfice d'une expérience professionnelle dans la (...). Au demeurant, l'intéressé dispose d'un réseau familial et social dans son pays, à savoir sa mère et son frère, sur lequel il pourra compter à son retour. De plus, il pourra y retrouver sa fille, née d'un premier mariage (cf. pv de son audition sommaire p. 3).</w:t>
      </w:r>
    </w:p>
    <w:p>
      <w:r>
        <w:rPr>
          <w:b/>
        </w:rPr>
        <w:t>E. 7.6</w:t>
      </w:r>
    </w:p>
    <w:p>
      <w:r>
        <w:t>L'exécution du renvoi des enfants du recourant étant également prononcée (cf. arrêt du Tribunal D-1578/2009 du même jour), il n'y a pas lieu d'examiner un éventuel obstacle à l'exécution du renvoi de l'intéressé sous l'angle familial.</w:t>
      </w:r>
    </w:p>
    <w:p>
      <w:r>
        <w:rPr>
          <w:b/>
        </w:rPr>
        <w:t>E. 7.7</w:t>
      </w:r>
    </w:p>
    <w:p>
      <w:r>
        <w:t>Dès lors, l'exécution du renvoi du recourant en Serbie doit être considérée comme raisonnablement exigible.</w:t>
      </w:r>
    </w:p>
    <w:p>
      <w:r>
        <w:rPr>
          <w:b/>
        </w:rPr>
        <w:t>E. 8</w:t>
      </w:r>
    </w:p>
    <w:p>
      <w:r>
        <w:t>Le recourant est en possession de documents suffisants pour entreprendre toute démarche nécessaire en vue de l'obtention de documents de voyage lui permettant de quitter la Suisse. L'exécution du renvoi ne se heurte donc pas à des obstacles insurmontables d'ordre technique et s'avère possible (art. 83 al. 2 LEtr).</w:t>
      </w:r>
    </w:p>
    <w:p>
      <w:r>
        <w:rPr>
          <w:b/>
        </w:rPr>
        <w:t>E. 9</w:t>
      </w:r>
    </w:p>
    <w:p>
      <w:r>
        <w:t>Cela étant, l'exécution du renvoi doit être déclarée conforme aux dispositions légales. Par conséquent, le recours, en tant qu'il porte sur le renvoi et son exécution, doit être rejeté et le dispositif de la décision entreprise confirmé sur ce point.</w:t>
      </w:r>
    </w:p>
    <w:p>
      <w:r>
        <w:rPr>
          <w:b/>
        </w:rPr>
        <w:t>E. 10</w:t>
      </w:r>
    </w:p>
    <w:p>
      <w:r>
        <w:t>Le recours s'avérant manifestement infondé, il est rejeté dans une procédure à juge unique, avec l'approbation d'un second juge (art. 111 let. e LAsi).</w:t>
      </w:r>
    </w:p>
    <w:p>
      <w:r>
        <w:rPr>
          <w:b/>
        </w:rPr>
        <w:t>E. 11.1</w:t>
      </w:r>
    </w:p>
    <w:p>
      <w:r>
        <w:t>Au vu de ce qui précède, il n'est pas perçu de frais de procédure (cf. art. 65 al. 1 PA).</w:t>
      </w:r>
    </w:p>
    <w:p>
      <w:r>
        <w:rPr>
          <w:b/>
        </w:rPr>
        <w:t>E. 11.2</w:t>
      </w:r>
    </w:p>
    <w:p>
      <w:r>
        <w:t>Dans la mesure où le recourant succombe, il n'est pas alloué de dépens (cf. art. 64 al. 1 PA et 7 al. 1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