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D-3959/2016 vom 27. Juni 2018</w:t>
      </w:r>
    </w:p>
    <w:p>
      <w:r>
        <w:t>Bundesverwaltungsgericht, 2018-06-27, DE</w:t>
      </w:r>
    </w:p>
    <w:p>
      <w:r>
        <w:rPr>
          <w:b/>
        </w:rPr>
        <w:t xml:space="preserve">Quelle: </w:t>
      </w:r>
      <w:r>
        <w:t>https://mcp.opencaselaw.ch/entscheid/bvger_D-3959_2016</w:t>
      </w:r>
    </w:p>
    <w:p>
      <w:r>
        <w:t>FR: TAF D-3959/2016 du 27 juin 2018</w:t>
      </w:r>
    </w:p>
    <w:p>
      <w:r>
        <w:t>IT: TAF D-3959/2016 del 27 giugno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Beschwerdeführenden rügen eine Verletzung der Begründungspflicht.</w:t>
      </w:r>
    </w:p>
    <w:p>
      <w:r>
        <w:rPr>
          <w:b/>
        </w:rPr>
        <w:t>E. 3.2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(Art. 35 Abs. 1 VwVG). Die Begründung soll es der betroffenen Person ermöglichen, den Entscheid gegebenenfalls sachgerecht anzufechten, was nur möglich ist, wenn sich sowohl der Betroffene als auch die Rechtsmittelinstanz über die Tragweite des Entscheides ein Bild machen können (vlg. BGE 129 I 232 E. 3.2). Dabei muss sich die verfügende Behörde nicht ausdrücklich mit jeder tatbeständlichen Behauptung und jedem rechtlichen Einwand auseinandersetzen, sondern darf sich auf die wesentlichen Gesichtspunkte beschränken (vlg. BGE 126 I 97 E. 2b; BVGE 2013/34 E. 4.1 S. 546 f., 2008/47 E. 3.2 S. 674 f.). Die Begründungsdichte richtet sich nach dem Verfügungsgegenstand, den Verfahrensumständen und den Interessen der betroffenen Person, wobei die bundesgerichtliche Rechtsprechung bei schwerwiegenden Eingriffen in die rechtlich geschützten Interessen des Betroffenen - und um solche geht es bei der Frage der Gewährung des Asyls - eine sorgfältige Begründung verlangt (vgl. BVGE 2013/34 E. 4 S. 546 f.; 2008/47 E. 3.2 S. 674 f.).</w:t>
      </w:r>
    </w:p>
    <w:p>
      <w:r>
        <w:rPr>
          <w:b/>
        </w:rPr>
        <w:t>E. 3.3</w:t>
      </w:r>
    </w:p>
    <w:p>
      <w:r>
        <w:t>Das SEM hat sich im angefochtenen Entscheid mit den wesentlichen Vorbringen der Beschwerdeführenden in erforderlichem Umfang und genügender Differenziertheit auseinandergesetzt und in nachvollziehbarer Weise dargelegt, aufgrund welcher Überlegungen sie die von den Beschwerdeführenden geltend gemachte Furcht vor Verfolgung durch die Behörden sowie durch Regierungsangehörige in Zivil als entweder nicht glaubhaft oder nicht asylrelevant erachtet hat. Insgesamt ist die vorinstanzliche Verfügung so abgefasst, dass sich die Beschwerdeführenden über die Tragweite des Entscheids ein Bild machen konnten; es war ihnen denn auch ohne weiteres möglich, die Verfügung des SEM in materieller Hinsicht sachgerecht anzufechten. Im Umstand, dass die Vorinstanz nicht sämtliche Elemente der Sachverhaltsvorbringen des Beschwerdeführers 1, welche angeblich "gewisse Realkennzeichen" enthalten, ausdrücklich würdigte, ist keine Begründungspflichtverletzung zu erblicken. Dieselbe Schlussfolgerung gilt in Bezug auf den Arztbericht vom (...) und die Anwaltsbestätigung vom (...), welche die Vorinstanz im Sachverhalt (vgl. angefochtene Verfügung, Ziff. I, 4. und 6.) aufgenommen und entsprechend ihrer Rechtserheblichkeit gewürdigt hat. An diesen Feststellungen ändert auch die Tatsache nichts, dass das Bundesverwaltungsgericht, wie nachfolgend ausgeführt wird, inhaltlich zu einem anderen Schluss als das SEM kommt.</w:t>
      </w:r>
    </w:p>
    <w:p>
      <w:r>
        <w:rPr>
          <w:b/>
        </w:rPr>
        <w:t>E. 3.4</w:t>
      </w:r>
    </w:p>
    <w:p>
      <w:r>
        <w:t>Soweit die Beschwerdeführenden rügen, das SEM habe bei der Entscheidfindung die schriftliche Antwort ihres damaligen Rechtsvertreters vom 4. Mai 2016 auf den Fragekatalog des SEM vom 21. April 2016 (vgl. Bst. H.) nicht berücksichtigt, weil diese vom SEM entweder nicht richtig erfasst worden oder wegen eines Versagens der Post nicht beim SEM eingetroffen sei, ist vorab festzustellen, dass sich eine entsprechende Eingabe nicht bei den vorinstanzlichen Akten befindet. Dabei ist der Vorinstanz keine mangelhafte Aktenführung vorzuwerfen, zumal mangels Einschreiben der angeblichen Postsendung durch den damaligen Rechtsvertreter der Grund für das Fehlen der fraglichen Eingabe in den vorinstanzlichen Akten offen bleibt. Eine Verletzung des Untersuchungsgrundsatzes ist folglich zu verneinen.</w:t>
      </w:r>
    </w:p>
    <w:p>
      <w:r>
        <w:rPr>
          <w:b/>
        </w:rPr>
        <w:t>E. 3.5</w:t>
      </w:r>
    </w:p>
    <w:p>
      <w:r>
        <w:t>Es besteht demnach kein Grund, die angefochtene Verfügung aufzuheben und die Sache zur Abklärung des rechtserheblichen Sachverhalts und zur Neubeurteilung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Asylentscheids führte die Vorinstanz aus, die Vorbringen der Beschwerdeführenden würden weder den Anforderungen an die Flüchtlingseigenschaft gemäss Art. 3 AsylG noch an die Glaubhaftigkeit gemäss Art. 7 AsylG standhalten. Die Ausführungen des Beschwerdeführers 1 zur Festnahme (...) seien aufgrund der Art und Intensität offenkundig nicht asylrelevant. Der Beschwerdeführer 1 sei nur kurzzeitig festgehalten worden und habe danach nach Hause fahren können. Betreffend die dargelegte Verhaftung bei einer Protestaktion der (...) Partei am (...) und der anschliessenden (...)-tägigen Haft ergäben sich einige Zweifel. Eine Verurteilung an einem Sonntag erscheine unüblich. Des Weiteren erstaune es, dass das Urteil gemäss Abklärungen der Botschaft auf der Webseite des Gerichts nicht habe aufgefunden werden können. Die Erklärung, dass keinerlei politische Urteile auf der Webseite aufgeführt würden, vermöge nicht gänzlich zu überzeugen, zumal der Beschwerdeführer 1 gemäss dem Urteil nicht aus einem politischen Motiv sondern wegen Ruhestörung beziehungsweise Aufruhr einer Menschenmenge verurteilt worden sei. Schliesslich behaupte der Beschwerdeführer 1, dass ein Vertreter der Organisation (...) und ein Arzt ihn während der Haft besucht hätten. Gemäss den eingereichten Beweismitteln sei die erwähnte Organisation jedoch gar nicht zu ihm zugelassen worden, weshalb der Vertreter die angeblichen Folterungen aufgrund der Aussagen des Beschwerdeführers 1 und der Angaben des Richters attestiert habe. Ungeachtet dieser Ungereimtheiten erweise sich dieses Vorbringen ohnehin als nicht asylrelevant, nachdem er nach Verbüssung der (...)-tägigen Haft wieder freigelassen worden sei. Soweit er darlege, er sei am Abend des (...) von zwei Unbekannten zusammengeschlagen und am (...) nach der Teilnahme an der Generalversammlung der Partei entführt worden, mehrere Stunden festgehalten, geschlagen und gefoltert worden, sei festzuhalten, dass er diese Vorbringen nicht belegen könne und nicht ersichtlich sei, wer diese Personen gewesen seien. Der Umstand, dass er beide Male nach relativ kurzer Zeit wieder freigelassen worden sei, spreche gegen ein Interesse der Behörden. Auch sei nicht ersichtlich, weshalb die Behörden lediglich aufgrund seines Treffens mit Parteifreunden oder der Teilnahme an einer Generalversammlung zu solchen Massnahmen greifen sollten, zumal die (...) Partei keine illegale Partei und er gemäss eigenen Aussagen lediglich ein einfaches Mitglied gewesen sei. Zwar würden seine Ausführungen, insbesondere bezüglich des Vorfalls vom (...), gewisse Realkennzeichen enthalten. Es könne jedoch nicht geglaubt werden, dass sich dieser Vorfall in den von ihm geschilderten Umständen ereignet habe. Die zeitliche Abfolge erscheine ebenfalls eher unwahrscheinlich. Aufgrund des fehlenden Verfolgungsinteresses der aserbaidschanischen Behörden am Beschwerdeführer 1 sei den Vorbringen der Beschwerdeführerin 2 von Vornherein die Grundlage entzogen. Zudem falle auf, dass die Beschwerdeführerin 2 die Verfolgungsmassnahmen hauptsächlich auf die exilpolitischen Aktivitäten ihres Ehemannes zurückgeführt habe. Der Beschwerdeführer 1 sei jedoch gemäss seinen Aussagen bei der Anhörung bis zum damaligen Zeitpunkt in der Schweiz nicht politisch aktiv gewesen. Mit Schreiben vom 9. Februar 2016 habe er zwar über exilpolitische Tätigkeiten in der Schweiz informiert, wobei zu diesem Zeitpunkt die Beschwerdeführerin 2 und die Kinder bereits in der Schweiz gewesen seien.</w:t>
      </w:r>
    </w:p>
    <w:p>
      <w:r>
        <w:rPr>
          <w:b/>
        </w:rPr>
        <w:t>E. 5.2</w:t>
      </w:r>
    </w:p>
    <w:p>
      <w:r>
        <w:t>In der Beschwerde wird dem in materieller Hinsicht entgegengehalten, die Vorinstanz übersehe, dass die Häufung und penetrante Wiederholung von Eingriffen in die Freiheit und in das Leben eines Menschen schliesslich ebenso zum unüberwindbaren Hindernis für ein ungefährdetes Dasein führen könne wie ein einmaliger schwerer Eingriff. Die ab dem (...) erlittene (...)-tägige Haft - wenige Tage nach dem Vorfall (...) vom (...) - stelle schon an sich keine geringfügige Einschränkung dar, jedenfalls nicht in Zusammenhang mit all den erlittenen Misshandlungen. Die (...) ausgesprochene Drohung sei von Unbekannten schnell in die Tat umgesetzt worden, was ausreichende Asylrelevanz beinhalte. Die Vorinstanz scheine nicht auszuschliessen, dass es in Aserbaidschan ausnahmsweise möglich sei, dass ein Gericht an einem Sonntag ein Urteil fälle. Abgesehen vom Wochentag der Urteilsfällung ziehe die Vorinstanz die Echtheit des Hafturteils vom (...) nicht wirklich in Zweifel. Zudem liege eine Anwaltsbestätigung vom (...) vor, wonach in Aserbaidschan Gerichte in Haftsachen auch an einem Sonntag Entscheide fällen könnten. Dazu äussere sich das SEM nicht. Weiter sei nicht nachvollziehbar, warum das SEM ausgerechnet den Verursachern eines Menschenaufruhrs das politische Motiv abspreche. Sodann wäre es naiv zu glauben, die Organisation (...) werde bei Folterungen von den Tätern quasi als Zeugin hinzugezogen. Die Organisation vermöge grundsätzlich nichts anderes, als Erlebnisberichte von Opfern zu sammeln. Der Kontakt zwischen dem Beschwerdeführer 1 und der Organisation sowie deren akzeptierte Glaubwürdigkeit sei nicht in Frage gestellt worden. Insgesamt seien die Realkennzeichen in seinen protokollierten Angaben auffallend zahlreich. Schliesslich habe die Vorinstanz die zeitliche Abfolge der Flucht vorsichtig als "eher" unwahrscheinlich bezeichnet. Damit gebe sie zu erkennen, dass seine Schilderungen ohne weiteres realzeitlich möglich seien. Aufgrund der ausweglosen Zwangslage sei er mit Hilfe seiner Familie - beide Brüder seien in F._______ selbständige (...), was eine gewisse finanzielle Basis sowie zahlreiche Kontakte bedeute - in der Lage gewesen, die Fluchtvorbereitung und -ausführung in sehr kurzer Zeit zu bewerkstelligen. Es unterliege auch aus der Sicht der Vorinstanz keinem Zweifel, dass es in Aserbaidschan eine gegen die aktuelle Regierung aktive politische Opposition gebe, zu der unter anderem die (...) Partei zähle. Es gehöre zur politischen Wirklichkeit in Aserbaidschan, dass mit dieser Opposition nicht zimperlich umgegangen werde. Dazu bedürfe es keines Verbotes der (...) Partei.</w:t>
      </w:r>
    </w:p>
    <w:p>
      <w:r>
        <w:rPr>
          <w:b/>
        </w:rPr>
        <w:t>E. 5.3</w:t>
      </w:r>
    </w:p>
    <w:p>
      <w:r>
        <w:t>In der Vernehmlassung vom 29. August 2016 verwies die Vorinstanz in materieller Hinsicht auf ihre Erwägungen, an denen sie vollumfänglich festhielt, und beantragte die Abweisung der Beschwerde.</w:t>
      </w:r>
    </w:p>
    <w:p>
      <w:r>
        <w:rPr>
          <w:b/>
        </w:rPr>
        <w:t>E. 5.4</w:t>
      </w:r>
    </w:p>
    <w:p>
      <w:r>
        <w:t>In der Replik beschränkten sich die Beschwerdeführenden im Wesentlichen auf Ausführungen formeller Natur (vgl. E. 3).</w:t>
      </w:r>
    </w:p>
    <w:p>
      <w:r>
        <w:rPr>
          <w:b/>
        </w:rPr>
        <w:t>E. 5.5</w:t>
      </w:r>
    </w:p>
    <w:p>
      <w:r>
        <w:t>In der ergänzenden Vernehmlassung vom 9. Januar 2018 führte das SEM aus, die Botschaft habe auf seine Anfrage vom 11. Dezember 2017 mit Mailantwort vom 22. Dezember 2017 mitgeteilt, dass es in den aserbaidschanischen Medien keinerlei Suchergebnisse zum Beschwerdeführer 1 gebe, obwohl politische Fälle normalerweise in den Medien porträtiert würden. Hinsichtlich der am 28. März 2017 eingereichten Dokumente sei festzuhalten, dass die Unterzeichnenden tatsächlich Mitarbeiter der Staatsanwaltschaft seien und schon früher bei der Behandlung von "politischen" Fällen involviert gewesen seien. Hingegen könne ohne Kontaktierung der Staatsanwaltschaft keine Aussage über die Authentizität der Dokumente gemacht werden. Die erneute Bemerkung der Botschaft, dass der Beschwerdeführer 1 in den Medien unerwähnt geblieben sei, bestätige jedoch die Einschätzung in der angefochtenen Verfügung, dass seine Vorbringen weder den Anforderungen an die Flüchtlingseigenschaft noch an die Glaubhaftigkeit standhalten würden.</w:t>
      </w:r>
    </w:p>
    <w:p>
      <w:r>
        <w:rPr>
          <w:b/>
        </w:rPr>
        <w:t>E. 5.6</w:t>
      </w:r>
    </w:p>
    <w:p>
      <w:r>
        <w:t>In der Stellungnahme vom 26. Januar 2018 machte der Beschwerdeführer 1 mit Hinweis auf den beigelegten Medienbericht vom (...) geltend, er werde dort mit Name erwähnt, mit Foto gezeigt und des (...) bezichtigt.</w:t>
      </w:r>
    </w:p>
    <w:p>
      <w:r>
        <w:rPr>
          <w:b/>
        </w:rPr>
        <w:t>E. 5.7</w:t>
      </w:r>
    </w:p>
    <w:p>
      <w:r>
        <w:t>In der Stellungnahme vom 16. Februar 2018 wird vom Beschwerdeführer 1 geltend gemacht, es seien weder der Vernehmlassung des SEM noch der Botschaftsabklärung Hinweise zu entnehmen, dass die eingereichten Originaldokumente nicht authentisch wären. Die Ausführungen des SEM, wonach er in den aserbaidschanischen Medien unerwähnt geblieben sei, seien nicht zutreffend. Er werde sowohl in Online- als auch in Printmedien Aserbaidschans im Zusammenhang mit seiner politischen Gesinnung erwähnt, was er mit eingereichten aktuellen Berichten belege.</w:t>
      </w:r>
    </w:p>
    <w:p>
      <w:r>
        <w:rPr>
          <w:b/>
        </w:rPr>
        <w:t>E. 5.8</w:t>
      </w:r>
    </w:p>
    <w:p>
      <w:r>
        <w:t>Mit ergänzender Stellungnahme vom 16. März 2018 hielt der Beschwerdeführer 1 mit Hinweis auf die beigelegten Onlineartikel fest, diese würden seine fortlaufenden politischen Aktivitäten und seine kritischen Äusserungen gegenüber dem Regime in Aserbaidschan belegen.</w:t>
      </w:r>
    </w:p>
    <w:p>
      <w:r>
        <w:rPr>
          <w:b/>
        </w:rPr>
        <w:t>E. 6.1</w:t>
      </w:r>
    </w:p>
    <w:p>
      <w:r>
        <w:t>Nach Prüfung der Akten erachtet das Gericht ein parteipolitisches und offen regierungskritisches Engagement des Beschwerdeführers 1 als erstellt. Bereits im ersten Asylverfahren reichte der Beschwerdeführer 1 im Rahmen von Veranstaltungen und Demonstrationen aufgenommene Fotos zu den Akten, auf denen er teilweise abgebildet ist und welche seine Teilnahme belegen (vgl. Urteil des BVGer D-4726/2013 vom 18. Februar 2014 E. 5.3.2). Er vermochte sodann glaubhaft darzulegen, dass er bereits bei der (...) festgehalten worden war, was vom SEM auch nicht in Frage gestellt wird. Dabei wurde ihm das (...) abgenommen, er wurde als Verräter beschimpft und ihm wurde gedroht, er werde künftig im Auge behalten (vgl. SEM act. C13 F19). Auch wenn dem SEM darin zuzustimmen ist, das diese kurzzeitige Festhaltung (...) für sich allein betrachtet mangels Intensität die Anforderungen an die Asylrelevanz nicht erfüllt, so ist im Sinne einer Gesamtbetrachtung mit den Folgevorbringen davon auszugehen, dass die (...) angedrohte Überwachung durch die Behörden umgehend in die Tat umgesetzt wurde. So wurde der Beschwerdeführer 1, welcher in der Folge dennoch an gewissen Versammlungen der Partei teilnahm, offenbar androhungsgemäss beschattet, wie die geschildeten Übergriffe auf dem Heimweg zeigen. Bei diesem Vorgehen der Behörden dürfte es sich im Übrigen nicht um einen Einzelfall handeln (vgl. dazu Urteil des BVGer E-1820/2009 vom 3. September 2012 E. 5.). Die von der Vorinstanz im Zusammenhang mit der Verurteilung des Beschwerdeführers 1 vom (...) und dem Vorfall vom (...) monierten Ungereimtheiten, welche auch auf Beschwerdeebene nicht restlos überzeugend aufgelöst werden können, erweisen sich als unmassgeblich. Dies gilt umso mehr, als der Botschaftsabklärung vom 28. Juli 2015 keine entscheidenden Hinweise zu entnehmen sind, dass der Gerichtsbeschluss vom (...) nicht authentisch wäre (dieselbe Schlussfolgerung gilt gestützt auf die Botschaftsauskunft vom 22. Dezember 2017 für die auf Beschwerdeebene eingereichten und mutmasslich mit den exilpolitischen Tätigkeiten in Zusammenhang stehenden Dokumente: Vorladung vom [...] und Beschluss vom [...], beide ausgestellt von der [...]). Hinzu tritt, dass - wie vom SEM in der angefochtenen Verfügung zutreffend eingeräumt worden ist - die Vorbringen bezüglich des Vorfalls vom (...) durchaus gewisse Realkennzeichen enthalten. Damit überwiegen bei einer Gesamtwürdigung aller Aspekte die Faktoren, welche für die Glaubhaftigkeit der Vorbringen sprechen, die noch bestehenden Zweifel. Es ist demnach grundsätzlich von der Glaubhaftigkeit des dargelegten Sachverhalts auszugehen.</w:t>
      </w:r>
    </w:p>
    <w:p>
      <w:r>
        <w:rPr>
          <w:b/>
        </w:rPr>
        <w:t>E. 6.2</w:t>
      </w:r>
    </w:p>
    <w:p>
      <w:r>
        <w:t>Betrachtet man diesen Sachverhalt nun im Lichte von Art. 3 AsylG, so ist davon auszugehen, dass der Beschwerdeführer 1 mit seinem teils öffentlichen und offen regierungskritischen Auftreten - welches sich namentlich in der Teilnahme an einer Demonstration am (...) offenbarte, bei welcher er abgeführt und zu einer (...)-tägigen Haftstrafe verurteilt wurde - mit hinreichender Wahrscheinlichkeit das Verfolgungsinteresse des aserbaidschanischen Staates geweckt hat und dass die massiven und wiederholten Drohungen und Übergriffe ernsthafte Nachteile im Sinne von Art. 3 AsylG darstellen, welche die Furcht vor weiteren asylrechtlich relevanten Nachteilen als objektiv begründet erscheinen lassen.</w:t>
      </w:r>
    </w:p>
    <w:p>
      <w:r>
        <w:rPr>
          <w:b/>
        </w:rPr>
        <w:t>E. 6.3</w:t>
      </w:r>
    </w:p>
    <w:p>
      <w:r>
        <w:t>Darüber hinaus sind die Vorbringen der Beschwerdeführerin 2, wonach sie nach der Ausreise des Beschwerdeführers 1 von der örtlichen Polizei aufgesucht, mit der politischen Haltung ihres Ehemannes konfrontiert, bedroht und geschlagen worden sei, nicht glaubhaft ausgefallen. Ihre Angaben (vgl. SEM act. D1) sind in zeitlicher Hinsicht ("einige Zeit" nach der Ausreise) und betreffend die Anzahl ("mehrmals") unsubstanziiert ausgefallen. Auch die Begründung, der Beschwerdeführer 1 habe sich "an praktisch allen möglichen Demonstrationen in der Schweiz gegen das heimatliche Regime" beteiligt, überzeugt nicht, brachte der Beschwerdeführer 1 bei der Anhörung am 21. Mai 2015 doch vor, seine Familie habe seit seiner Ausreise keine Schwierigkeiten gehabt, er sei jedoch aus Sorge um diese "im Moment" politisch nicht aktiv (vgl. SEM act. C13 F61). Aus den ärztlichen Zeugnissen vom 22. August 2015 und 2. Dezember 2015 vermag die Beschwerdeführerin 2 ebenfalls nichts zu ihren Gunsten abzuleiten, diese vermögen über die Ursache der Verletzungen, namentlich über den angeblichen Aggressor, keine Aussage zu machen. Auf Beschwerdeebene fehlen sodann Ausführungen zu einer Reflexverfolgung gänzlich. Unter diesen Umständen sind den vorliegenden Akten keine glaubhaften Hinweise auf eine begründete Furcht der Beschwerdeführenden 2-5 vor einer Reflexverfolgung zu entnehmen. Die Beschwerdeführenden 2-5 erfüllen demnach die originäre Flüchtlingseigenschaft nicht.</w:t>
      </w:r>
    </w:p>
    <w:p>
      <w:r>
        <w:rPr>
          <w:b/>
        </w:rPr>
        <w:t>E. 7.1</w:t>
      </w:r>
    </w:p>
    <w:p>
      <w:r>
        <w:t>Zusammenfassend ergibt sich nach dem Gesagten, dass der Beschwerdeführer 1 die Voraussetzungen von Art. 3 und Art. 7 AsylG erfüllt. Aus den Akten ergeben sich keine Hinweise auf das Vorliegen von Asylausschlussgründen, weshalb die Beschwerde gutzuheissen, die angefochtene Verfügung der Vorinstanz aufzuheben und die Vorinstanz anzuweisen ist, dem Beschwerdeführer 1 in der Schweiz Asyl zu gewähren. Die Ehefrau und die gemeinsamen minderjährigen Kinder sind ohne Weiteres gestützt auf Art. 51 Abs. 1 und Abs. 3 AsylG ebenfalls als Flüchtlinge anzuerkennen und ihnen ist Asyl zu gewähren.</w:t>
      </w:r>
    </w:p>
    <w:p>
      <w:r>
        <w:rPr>
          <w:b/>
        </w:rPr>
        <w:t>E. 7.2</w:t>
      </w:r>
    </w:p>
    <w:p>
      <w:r>
        <w:t>Bei dieser Sachlage erübrigt es sich, auf die weiteren Beschwerdevorbringen, insbesondere auch auf die geltend gemachten subjektiven Nachfluchtgründe, näher einzugehen.</w:t>
      </w:r>
    </w:p>
    <w:p>
      <w:r>
        <w:rPr>
          <w:b/>
        </w:rPr>
        <w:t>E. 8.1</w:t>
      </w:r>
    </w:p>
    <w:p>
      <w:r>
        <w:t>Bei diesem Ausgang des Verfahrens sind keine Verfahrenskosten zu erheben (Art. 63 Abs. 1 VwVG).</w:t>
      </w:r>
    </w:p>
    <w:p>
      <w:r>
        <w:rPr>
          <w:b/>
        </w:rPr>
        <w:t>E. 8.2</w:t>
      </w:r>
    </w:p>
    <w:p>
      <w:r>
        <w:t>Den Beschwerdeführenden ist angesichts ihres Obsiegens im Beschwerdeverfahren in Anwendung von Art. 64 Abs. 1 VwVG und Art. 7 des Reglements vom 21. Februar 2008 über die Kosten und Entschädigungen vor dem Bundesverwaltungsgericht (VGKE, SR 173.320.2) eine Parteientschädigung für die ihnen erwachsenen, notwendigen Kosten zuzusprechen. Die Rechtsvertretung der Beschwerdeführenden hat am 29. September 2016, am 28. März 2017 sowie am 16. Februar 2018 Kostennoten zu den Akten gereicht. Der in Rechnung gestellte Aufwand von insgesamt 21.20 Stunden - namentlich für die Ausarbeitung der neunseitigen Beschwerdeschrift vom 24. Juni 2016, der zweiseitigen Replik vom 29. September 2016 und der weiteren Eingaben vom 28. März 2017 (zweiseitig), 22. November 2017 (fünfzeilig), 26. Januar 2018 (eineinhalbseitig) und vom 16. Februar 2018 (dreieinhalbseitig) - erscheint im Vergleich mit ähnlich gelagerten Verfahren überhöht und ist auf 10 Stunden zu reduzieren. Der ausgewiesene Stundenansatz von Fr. 280.- ist reglementskonform (vgl. Art. 10 Abs. 2 VGKE). Den Beschwerdeführenden ist somit unter Berücksichtigung der Bemessungsgrundsätze nach Art. 7 ff. VGKE eine Parteientschädigung von Fr. 3'230.- (= Fr. 2'800.- zuzüglich Barauslagen Fr. 191.90 zuzüglich Mehrwertsteueranteil unter Berücksichtigung des seit 1.1.2018 geänderten Steuersatzes) zu Lasten des SEM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