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D-3956/2006 vom 19. November 2010</w:t>
      </w:r>
    </w:p>
    <w:p>
      <w:r>
        <w:t>Bundesverwaltungsgericht, 2010-11-19, FR</w:t>
      </w:r>
    </w:p>
    <w:p>
      <w:r>
        <w:rPr>
          <w:b/>
        </w:rPr>
        <w:t xml:space="preserve">Quelle: </w:t>
      </w:r>
      <w:r>
        <w:t>https://mcp.opencaselaw.ch/entscheid/bvger_D-3956_2006</w:t>
      </w:r>
    </w:p>
    <w:p>
      <w:r>
        <w:t>FR: TAF D-3956/2006 du 19 novembre 2010</w:t>
      </w:r>
    </w:p>
    <w:p>
      <w:r>
        <w:t>IT: TAF D-3956/2006 del 19 novembre 2010</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Arrêts du Tribunal administratif fédéral [ATAF] 2007/7 consid. 1.1 p. 57).</w:t>
      </w:r>
    </w:p>
    <w:p>
      <w:r>
        <w:rPr>
          <w:b/>
        </w:rPr>
        <w:t>E. 1.2</w:t>
      </w:r>
    </w:p>
    <w:p>
      <w:r>
        <w:t>Les recours interjetés devant les commissions fédérales de recours ou d'arbitrage ou devant les services de recours des départements et encore pendants au 31 décembre 2006 sont traités dès le 1er janvier 2007 par le Tribunal dans la mesure où il est compétent (art. 53 al. 2 phr. 1 LTAF). Tel est le cas en l'espèce.</w:t>
      </w:r>
    </w:p>
    <w:p>
      <w:r>
        <w:rPr>
          <w:b/>
        </w:rPr>
        <w:t>E. 1.3</w:t>
      </w:r>
    </w:p>
    <w:p>
      <w:r>
        <w:t>Le nouveau droit de procédure s'applique (art. 53 al. 2 phr. 2 LTAF).</w:t>
      </w:r>
    </w:p>
    <w:p>
      <w:r>
        <w:rPr>
          <w:b/>
        </w:rPr>
        <w:t>E. 1.4</w:t>
      </w:r>
    </w:p>
    <w:p>
      <w:r>
        <w:t>Les intéressées ont qualité pour recourir. Présenté dans la forme et le délai prescrits par la loi, le recours est recevable (art. 48 let. a PA, art. 50 PA, dans leur version antérieure au 1er janvier 2007, s'agissant d'un recours déposé avant cette date, et art. 52 PA).</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1 et 2 de la Constitution fédérale du 18 avril 1999 (Cst., RS 101). L'autorité administrative n'est toutefois tenue de s'en saisir qu'à certaines conditions. Tel est le cas, selon la jurisprudence et la doctrine, lorsque le requérant invoque l'un des motifs de révision prévus par l'art. 66 PA, applicable par analogie, ou lorsqu'il se prévaut d'un changement notable des circonstances depuis le prononcé de la décision matérielle finale de première ou seconde instance (il s'agit alors d'une "demande d'adaptation"; si une telle demande porte sur le réexamen d'un refus d'asile [et non simplement d'une mesure de renvoi], l'art. 32 al. 2 let. e LAsi sera en principe applicable). Dans ces hypothèses, la demande de réexamen doit être considérée comme un moyen de droit extraordinaire (cf. Recueil officiel des arrêts du Tribunal fédéral suisse [ATF] 127 I 133 consid. 6 p. 137, rés. in SJ 2001 I 539; Jurisprudence et informations de la Commission suisse de recours en matière d'asile [JICRA] 2003 n° 17 p. 101ss, JICRA 2003 n° 7 consid. 1 p. 42s., JICRA 1995 n° 21 consid. 1b p. 203s., JICRA 1995 n° 14 consid. 5 p. 129s., JICRA 1993 n° 25 consid. 3 p. 178s., et jurisp. cit.; Karin Scherrer, in: Waldmann/Weissenberger (édit.), Praxiskommentar VwVG, Zurich/Bâle/Genève 2009, n. 16s. ad art. 66 PA, n. 16 ss, p. 1303s.; ULRICH HÄFELIN/GEORG MÜLLER/ FELIX UHLMANN, Allgemeines Verwaltungsrecht, 5ème éd., Zurich 2006, n. 1833, p. 392; ALFRED KÖLZ/ISABELLE HÄNER, Verwaltungsverfahren und Verwaltungsrechtspflege des Bundes, 2ème éd., Zurich 1998, p. 156ss).</w:t>
      </w:r>
    </w:p>
    <w:p>
      <w:r>
        <w:rPr>
          <w:b/>
        </w:rPr>
        <w:t>E. 2.2</w:t>
      </w:r>
    </w:p>
    <w:p>
      <w:r>
        <w:t>Selon la doctrine et la jurisprudence en matière de révision, applicable par analogie en matière de réexamen (cf. concernant la forme de la demande, JICRA 2003 n° 17 consid. 2c p. 104; URSINA BEERLI-BONORAND, Die ausserordentlichen Rechtsmittel in der Verwaltungsrechtspflege des Bundes und der Kantone, Zurich 1985, p. 173), sont nouveaux, au sens de l'art. 66 PA, les faits qui se sont produits avant le prononcé de la décision sur recours (dans le cas d'une demande de réexamen, il s'agit de faits qui se sont produits avant le prononcé de la décision de première instance), mais qui n'ont pas été allégués alors parce que la partie, en dépit de sa diligence, ne pouvait pas en avoir connaissance ni s'en prévaloir; les nouveaux moyens de preuve, quant à eux, doivent se référer à un fait pertinent déjà allégué, mais qui n'avait alors pas été rendu vraisemblable, ou à un fait inconnu ou non allégué sans faute (cf. JICRA 1995 n° 21 consid. 3a p. 207 et réf. cit., JICRA 1995 n° 9 consid. 5 p. 80ss, JICRA 1994 n° 27 consid. 5a et 5b p. 196ss; cf. également Yves Donzallaz, Loi sur le Tribunal Fédéral, Commentaire, Berne 2008, ch. 4696 à 4712, p. 1692ss; André Moser/Peter Uebersax, Handbücher für die Anwaltpraxis, vol. III, Bâle/Francfort-sur-le-Main 1998, p. 173s.; BLAISE KNAPP, Précis de droit administratif, Bâle/Francfort-sur-le-Main 1991, p. 276). En outre, ces fait ou moyens de preuve doivent être importants, c'est-à-dire de nature à influer - ensuite d'une appréciation juridique correcte - sur l'issue de la contestation; cela suppose, en d'autres termes, que les faits nouveaux soient décisifs et que les moyens de preuve offerts soient propres à les établir (cf. JICRA 1995 et 1994 précitées; Elisabeth Escher in Niggli/ Uebersax/Wiprächtiger [édit.], Bundesgerichtgesetz, Bâle 2008, n. 7 ad art. 123; HÄFELIN/MÜLLER/UHLMANN, op. cit., n. 1833, p. 392; JEAN-FRANÇOIS POUDRET, Commentaire de la loi fédérale d'organisation judiciaire, vol. V, Berne 1992, ad art. 137 OJF, p. 18, 27ss et 32ss; BLAISE KNAPP, Précis de droit administratif, Bâle/Francfort-sur-le-Main 1991, p. 276).</w:t>
      </w:r>
    </w:p>
    <w:p>
      <w:r>
        <w:rPr>
          <w:b/>
        </w:rPr>
        <w:t>E. 2.3</w:t>
      </w:r>
    </w:p>
    <w:p>
      <w:r>
        <w:t>Fondée sur la modification des circonstances, une demande de réexamen tend à faire adapter par l'autorité de première instance sa décision parce que, depuis le prononcé de celle-ci, s'est créée une situation nouvelle dans les faits ou sur le plan juridique (une modification du droit objectif, respectivement un changement de législation) qui constitue une modification notable des circonstances (JICRA 1995 n° 21 consid. 1b p. 203s. et réf. cit.; ATF 109 Ib 253 et jurisp. cit.; cf. également HÄFELIN/MÜLLER/UHLMANN, op. cit., n. 1833, p. 392; KÖLZ/HÄNER, op. cit., p. 160; RENÉ RHINOW/HEINRICH KOLLER/ CHRISTINA KISS-PETER, Öffentliches Prozessrecht und Grundzüge des Justizverfassungsrechts des Bundes, Bâle/Francfort-sur-le-Main 1994, p. 12s).</w:t>
      </w:r>
    </w:p>
    <w:p>
      <w:r>
        <w:rPr>
          <w:b/>
        </w:rPr>
        <w:t>E. 3</w:t>
      </w:r>
    </w:p>
    <w:p>
      <w:r>
        <w:t>En l'espèce, A._______ a fait valoir qu'elle souffrait de graves problèmes de santé - pour lesquels elle était suivie médicalement depuis 2005 - s'opposant à l'exécution de son renvoi en Bosnie et Herzégovine. Elle a également allégué que sa fille B._______, qui présentait un retard de développement, avait besoin d'un suivi spécialisé. Il s'agit là d'une modification des circonstances depuis la décision de l'ODM du 18 juin 1998, motif ouvrant la voie du réexamen. Il convient dès lors d'examiner si celle-ci constitue une modification notable, susceptible de remettre en cause ladite décision en matière d'exécution du renvoi.</w:t>
      </w:r>
    </w:p>
    <w:p>
      <w:r>
        <w:rPr>
          <w:b/>
        </w:rPr>
        <w:t>E. 4.1</w:t>
      </w:r>
    </w:p>
    <w:p>
      <w:r>
        <w:t>A l'issue d'une procédure d'asile, l'exécution du renvoi est ordonnée si elle est licite, raisonnablement exigible et possible (art. 44 al. 2 LAsi). A défaut, l'ODM prononce l'admission provisoire réglée par l'art. 83 de la loi fédérale sur les étrangers du 16 décembre 2005 (LEtr, RS 142.20), entrée en vigueur le 1er janvier 2008 et applicable à toutes les procédures alors pendantes (cf. al. 1 des dispositions transitoires relatives à la modification de la loi sur l'asile du 16 décembre 2005).</w:t>
      </w:r>
    </w:p>
    <w:p>
      <w:r>
        <w:rPr>
          <w:b/>
        </w:rPr>
        <w:t>E. 4.2</w:t>
      </w:r>
    </w:p>
    <w:p>
      <w:r>
        <w:t>Selon l'art. 83 al. 4 LEtr, l'exécution de la décision de renvoi peut ne pas être raisonnablement exigée si cette mesure met l'étranger concrètement en danger, par exemple en cas de guerre, de guerre civile, de violence généralisée ou de nécessité médicale. En matière médicale, cette disposition s'applique aux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 24 consid. 5b p. 157s.;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w:t>
      </w:r>
    </w:p>
    <w:p>
      <w:r>
        <w:rPr>
          <w:b/>
        </w:rPr>
        <w:t>E. 4.3</w:t>
      </w:r>
    </w:p>
    <w:p>
      <w:r>
        <w:t>En l'occurrence, il ressort des différents documents médicaux versés en cause que A._______ est suivie depuis le mois de février 2005 pour de graves troubles psychiques et que son état n'a cessé d'évoluer depuis lors. Alors qu'elle souffrait au départ de trouble panique, d'état dépressif anxieux et de troubles de la personnalité de type borderline (cf. certificats médicaux des 18 mars 2005, 13 mai 2005 et 6 juillet 2007; cf. supra let. B, D et H), elle présente aujourd'hui un épisode dépressif sévère avec symptômes psychotiques et une agoraphobie avec troubles paniques, avec menaces suicidaires, raison pour laquelle elle a dû être hospitalisée du 12 janvier au 5 février 2010. A cette occasion, ont été instaurés un nouveau traitement médicamenteux (Cipralex 10mg, Temesta 1mg/3x par jour, intolérance au Séroquel) et un suivi psychothérapeutique hebdomadaire à bi-mensuel. Malgré ce traitement, elle a à nouveau dû être hospitalisée le 17 septembre 2010, durant un mois, puis le 26 octobre 2010, en raison d'une décompensation psychique aiguë (cf. certificats médicaux des 29 septembre et 27 octobre 2010; supra let. N).</w:t>
      </w:r>
    </w:p>
    <w:p>
      <w:r>
        <w:rPr>
          <w:b/>
        </w:rPr>
        <w:t>E. 4.3.1</w:t>
      </w:r>
    </w:p>
    <w:p>
      <w:r>
        <w:t>Bien que le Tribunal ignore si la recourante est, à l'heure actuelle, toujours hospitalisée, il est en droit de conclure que son état de santé psychique est grave et nécessite impérativement et à long terme la poursuite des traitements instaurés, à défaut de quoi il se péjorerait irrémédiablement, au point de conduire d'une manière certaine à la mise en danger concrète de sa vie.</w:t>
      </w:r>
    </w:p>
    <w:p>
      <w:r>
        <w:rPr>
          <w:b/>
        </w:rPr>
        <w:t>E. 4.3.2</w:t>
      </w:r>
    </w:p>
    <w:p>
      <w:r>
        <w:t>Concernant les possibilités de traitement médical en Bosnie et Herzégovine, il convient de se référer à la jurisprudence élaborée en la matière par la Commission suisse de recours en matière d'asile (cf. JICRA 2002 n° 12 p. 102ss, JICRA 1999 n° 6 p. 34ss), laquelle reste d'actualité (cf. dans ce sens arrêt du Tribunal administratif fédéral D-7122/2006 du 3 juin 2008 consid. 8.3.3, 8.3.4 et 8.3.5). Selon cette jurisprudence, les soins simples ou courants sont en règle générale accessibles dans toutes les régions de la Fédération croato-musulmane, contrairement aux soins plus complexes qui ne sont pour l'essentiel possibles que dans les grands centres urbains (Sarajevo, Tuzla, Mostar, Zenica, etc.), et l'approvisionnement en médicaments autres que les remèdes de base n'est assuré à satisfaction que pour les personnes disposant de ressources financières (cf. dans ce sens JICRA 2002 n° 12 consid. 10b p. 104s., JICRA 1999 n° 6 consid. 6e p. 39s.). En outre, la situation n'est pas satisfaisante pour les personnes souffrant de troubles psychiques graves, les infrastructures dans le domaine psychiatrique étant fréquemment obsolètes et mal équipées et le suivi médical des personnes traumatisées loin d'être optimal, même dans les grands centres urbains. Les possibilités de traitement demeurent d'ailleurs aléatoires pour les personnes souffrant de troubles psychiques - en particulier d'ordre traumatique - d'une intensité telle qu'elles ont impérativement besoin d'un suivi médical spécifique important et de longue durée (cf. dans ce sens JICRA 2002 n° 12 consid. 10c p. 105). Au surplus, et sous l'angle du financement des soins médicaux, le fait de pouvoir officiellement s'inscrire auprès des autorités communales et d'avoir ainsi accès à l'assurance maladie ne signifie pas pour autant que la personne concernée ne devra pas supporter les frais occasionnés par des traitements médicaux importants (cf. notamment dans ce sens JICRA 2002 n° 12 consid. 10d p. 106; cf. également dans ce sens le document établi le 15 mai 2006 par l'Organisation Suisse d'Aide aux Réfugiés [OSAR], intitulé "Bosnien- Herzegowina - Rückkehr nach Banovici [Registrierung, Sozialhilfe, Krankenversicherung]"). Dans son arrêt D-7122/2006 précité, le Tribunal a examiné dans quelle mesure la situation médicale en Bosnie et Herzégovine avait évolué ces dernières années. A l'appui de son analyse, il a retenu des sources publiques telles que des rapports sur les pays établis par les autorités suisses ou étrangères, des analyses de situation émanant de plusieurs organisations internationales et nationales ou encore des articles de presse. Ses conclusions sont les suivantes : les difficultés liées à l'intégration au système de santé bosniaque ainsi que la question des prestations offertes ne se sont pas modifiées depuis la dernière analyse effectuée par la CRA en 2002. Ainsi, le constat selon lequel une personne malade qui ne peut se faire inscrire auprès des autorités communales sera forcée de financer elle-même les soins qui lui sont nécessaires est toujours d'actualité (cf. JICRA 2002 n° 12 consid. 10 let. d p. 106), de même que la constatation selon laquelle l'inscription officielle auprès des autorités de sa commune - et donc l'accès à l'assurance maladie - ne signifie pas pour autant que la personne malade ne devra pas supporter les frais occasionnés par des traitements médicaux importants. En outre, malgré plusieurs tentatives des autorités bosniaques pour modifier cet état de fait, la couverture des soins par l'assurance maladie est toujours limitée à la région (soit l'entité ou le canton) où la personne est enregistrée, ce qui a pour conséquence que, si un traitement n'est pas disponible dans le canton où la personne concernée est enregistrée, et qu'elle doit se rendre dans un autre canton, voire à l'étranger, pour se faire soigner, la totalité des frais y afférents seront à sa charge. En ce qui concerne l'accès aux soins, en particulier pour les personnes souffrant de troubles psychiques graves, le constat n'est actuellement toujours pas satisfaisant. Bien qu'il existe tant en République serbe de Bosnie et Herzégovine que dans la Fédération croato-musulmane des institutions et du personnel spécialisés ainsi que des médicaments, voire des thérapies, le système existant est surchargé et l'offre à l'évidence trop faible par rapport aux besoins réels. En outre, les patients doivent fréquemment prendre en charge une partie des coûts et un traitement médicamenteux est régulièrement préféré à un traitement psychothérapeutique plus durable. En conséquence, pour les personnes atteintes de troubles psychiques d'une telle intensité qu'elles ont impérativement besoin d'un suivi médical spécifique important et de longue durée, les possibilités de traitement sont actuellement toujours et encore aléatoires et les frais en découlant sont en partie à leur charge.</w:t>
      </w:r>
    </w:p>
    <w:p>
      <w:r>
        <w:rPr>
          <w:b/>
        </w:rPr>
        <w:t>E. 4.3.3</w:t>
      </w:r>
    </w:p>
    <w:p>
      <w:r>
        <w:t>En outre, il paraît illusoire que la recourante, laquelle a dû être hospitalisée à trois reprises en 2010 en raison de son état de santé toujours plus diminué, trouvera les ressources nécessaires en elle-même pour affronter la réalité d'un retour dans son pays d'origine. Au vu notamment des troubles psychiques dont elle souffre, l'intéressée - qui n'a aucune formation professionnelle - ne sera manifestement pas en mesure de trouver un emploi à court terme lui permettant non seulement de subvenir à ses besoins vitaux et à ceux de sa fille B._______ (qui, bien qu'elle soit aujourd'hui majeure, présente un retard intellectuel et vit toujours avec elle), mais également de financer les soins dont elle a impérativement besoin (à supposer que ceux-ci soient disponibles). De plus, au vu des informations figurant au dossier, il y a tout lieu de penser qu'elle ne dispose pas, en Bosnie et Herzégovine, d'un réseau familial susceptible de lui apporter un quelconque soutien. Enfin, l'aide financière au retour qu'elle pourrait recevoir de la part de la Confédération pour assurer ses frais médicaux (art. 93 al. 1 let. d LAsi), qui est limitée dans le temps (art. 75 al. 1 de l'ordonnance 2 sur l'asile relative au financement [OA 2, RS 142.312]), ne saurait suffire. Il existe donc un risque sérieux qu'en cas de retour en Bosnie et Herzégovine, l'état de santé de la recourante se dégrade rapidement et massivement, au point de mettre concrètement en danger son existence. Il s'agit là d'une modification notable des circonstances depuis la décision de l'ODM du 18 juin 1998, de sorte que l'exécution du renvoi de l'intéressée ne peut plus être considérée comme étant raisonnablement exigible.</w:t>
      </w:r>
    </w:p>
    <w:p>
      <w:r>
        <w:rPr>
          <w:b/>
        </w:rPr>
        <w:t>E. 4.4</w:t>
      </w:r>
    </w:p>
    <w:p>
      <w:r>
        <w:t>Au vu de ce qui précède, et en l'absence de motifs prévus à l'art. 83 al. 7 LEtr, l'ODM est invité à mettre A._______ au bénéfice d'une admission provisoire. Celle-ci, en principe d'une durée d'un an, renouvelable si nécessaire, apparaît mieux à même d'écarter les risques sérieux qu'elle encourt actuellement en cas de renvoi dans son pays.</w:t>
      </w:r>
    </w:p>
    <w:p>
      <w:r>
        <w:rPr>
          <w:b/>
        </w:rPr>
        <w:t>E. 4.5</w:t>
      </w:r>
    </w:p>
    <w:p>
      <w:r>
        <w:t>S'agissant de B._______, qui a atteint sa majorité le 10 mai 2009, il convient d'examiner si l'exécution de son renvoi en Bosnie et Herzégovine, seule, est raisonnablement exigible au sens de l'art. 83 al. 4 LEtr. Arrivée en Suisse à l'âge de six ans, l'intéressée y a vécu la majeure partie de sa vie et y a été entièrement socialisée, de sorte qu'elle est imprégnée du contexte culturel et du mode de vie suisses. De plus, elle y a passé toute son adolescence, soit les années déterminantes pour son développement personnel, scolaire et professionnel. En revanche, elle n'a pratiquement pas vécu dans son pays d'origine et n'y a pas d'attaches. Au vu des informations figurant dans le dossier, il n'est pas possible de conclure à une possibilité suffisamment avérée d'un soutien et d'une prise en charge effective en cas de retour en Bosnie et Herzégovine. Certes, son père semble être retourné dans ce pays. Il convient toutefois de relever que celui-ci ne s'est jamais occupé de sa prise en charge, mais a au contraire donné lieu à des plaintes pour alcoolisme et violences, tant envers elle qu'envers sa soeur et sa mère (cf. rapport du SPJ du 19 février 2004). Ainsi, B._______, qui n'a aucune formation professionnelle, présente un retard intellectuel et a toujours vécu auprès de sa mère, risque fort de se retrouver seule, confrontée à des difficultés insurmontables afin de trouver à la fois un logement et un travail lui permettant de subvenir à ses besoins vitaux à brève échéance. Au demeurant, il n'est pas concevable de séparer cette jeune femme, qui est fragile psychiquement (cf. supra let. D), de sa mère, laquelle souffre de troubles psychiques et a besoin de son soutien. Leur séparation est également susceptible de péjorer l'état de santé déjà très atteint de celle-ci. Si le Tribunal exige un certain sacrifice de la part des recourants dont l'âge et l'état de santé doit leur permettre, en cas de retour, de surmonter les difficultés initiales pour se trouver un logement et un travail qui leur assure le minimum vital, un tel effort ne saurait être exigé de la part de l'intéressée, en raison du fait que son renvoi en Bosnie et Herzégovine, compte tenu des circonstances qui viennent d'être exposées, représenterait pour elle un déracinement brutal dont les conséquences risqueraient de gravement porter atteinte à son équilibre et à son développement futur et de compromettre gravement sa future formation professionnelle.</w:t>
      </w:r>
    </w:p>
    <w:p>
      <w:r>
        <w:rPr>
          <w:b/>
        </w:rPr>
        <w:t>E. 4.6</w:t>
      </w:r>
    </w:p>
    <w:p>
      <w:r>
        <w:t>Dans ces conditions, le Tribunal considère que l'exécution du renvoi de B._______, seule, n'est pas raisonnablement exigible en l'état. En l'absence de motifs découlant de l'art. 83 al. 7 LEtr, il convient donc de la mettre également au bénéfice de l'admission provisoire.</w:t>
      </w:r>
    </w:p>
    <w:p>
      <w:r>
        <w:rPr>
          <w:b/>
        </w:rPr>
        <w:t>E. 5</w:t>
      </w:r>
    </w:p>
    <w:p>
      <w:r>
        <w:t>Au vu de ce qui précède, le recours doit être admis et la décision attaquée annulée.</w:t>
      </w:r>
    </w:p>
    <w:p>
      <w:r>
        <w:rPr>
          <w:b/>
        </w:rPr>
        <w:t>E. 6.1</w:t>
      </w:r>
    </w:p>
    <w:p>
      <w:r>
        <w:t>Compte tenu de l'issue de la cause, il n'y a pas lieu de percevoir des frais de procédure (art. 63 al. 1 PA).</w:t>
      </w:r>
    </w:p>
    <w:p>
      <w:r>
        <w:rPr>
          <w:b/>
        </w:rPr>
        <w:t>E. 6.2</w:t>
      </w:r>
    </w:p>
    <w:p>
      <w:r>
        <w:t>Conformément à l'art. 7 al. 1 du règlement du 21 février 2008 concernant les frais, dépens et indemnités fixés par le Tribunal administratif fédéral (FITAF, RS 173.320.2), la partie qui obtient gain de cause a droit à des dépens pour les frais nécessaires causés par le litige. Lorsqu'elle ne fait pas parvenir une note détaillée à ce sujet avant le prononcé, l'autorité de recours les fixe d'office et selon sa propre appréciation (art. 14 al. 2 FITAF).</w:t>
      </w:r>
    </w:p>
    <w:p>
      <w:r>
        <w:rPr>
          <w:b/>
        </w:rPr>
        <w:t>E. 6.3</w:t>
      </w:r>
    </w:p>
    <w:p>
      <w:r>
        <w:t>En l'espèce, en l'absence de note de frais, le Tribunal fixe les dépens ex aequo et bono à Fr. 500.--, compte tenu du degré de complexité de la cause et du travail accompli in casu.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