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D-3951/2019 vom 8. Oktober 2019</w:t>
      </w:r>
    </w:p>
    <w:p>
      <w:r>
        <w:t>Bundesverwaltungsgericht, 2019-10-08, DE</w:t>
      </w:r>
    </w:p>
    <w:p>
      <w:r>
        <w:rPr>
          <w:b/>
        </w:rPr>
        <w:t xml:space="preserve">Quelle: </w:t>
      </w:r>
      <w:r>
        <w:t>https://mcp.opencaselaw.ch/entscheid/bvger_D-3951_2019</w:t>
      </w:r>
    </w:p>
    <w:p>
      <w:r>
        <w:t>FR: TAF D-3951/2019 du 8 octobre 2019</w:t>
      </w:r>
    </w:p>
    <w:p>
      <w:r>
        <w:t>IT: TAF D-3951/2019 del 8 ottobre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die Beschwerdeführerin um Asyl. Über das Gesuch hat die Vorinstanz in Form einer anfechtbaren Verfügung zu befinden. Die Beschwerdeführerin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Diese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Mit Schreiben vom 5. März 2018, 31. Januar 2019 und 19. Februar 2019 fragte die Beschwerdeführerin nach dem Verfahrensstand und bat um Ansetzung eines Anhörungstermins. Diese Schreiben wurden durch das SEM am 12. März 2018 und 25. Februar 2019 beantwortet und der Beschwerdeführerin wurde eine baldige Anhörung in Aussicht gestellt. Nachdem das SEM aber weder weitere Instruktionsmassnahmen tätigte noch einen Entscheid erliess, durfte die Beschwerdeführerin Anfang August 2019 nach Treu und Glauben annehmen, die Vorinstanz werde vorderhand keine anfechtbare Verfügung erlassen.</w:t>
      </w:r>
    </w:p>
    <w:p>
      <w:r>
        <w:rPr>
          <w:b/>
        </w:rPr>
        <w:t>E. 1.4</w:t>
      </w:r>
    </w:p>
    <w:p>
      <w:r>
        <w:t>Gestützt auf die vorstehenden Erwägungen ist auf die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1.6</w:t>
      </w:r>
    </w:p>
    <w:p>
      <w:r>
        <w:t>Für das vorliegende Verfahren gilt nach der am 1. März 2019 in Kraft getretenen Änderung des AsylG das bisherige Recht (vgl. Abs. 1 der Übergangsbestimmungen zur Änderung des AsylG vom 25. September 2015).</w:t>
      </w:r>
    </w:p>
    <w:p>
      <w:r>
        <w:rPr>
          <w:b/>
        </w:rPr>
        <w:t>E. 2</w:t>
      </w:r>
    </w:p>
    <w:p>
      <w:r>
        <w:t>Aus prozessökonomischen Gründen wird vorliegend darauf verzichtet, der Beschwerdeführerin die Vernehmlassung der Vorinstanz zur Replik zuzustellen. Die Vernehmlassung wird ihr mit dem vorliegenden Urteil zu Kenntnis gebracht.</w:t>
      </w:r>
    </w:p>
    <w:p>
      <w:r>
        <w:rPr>
          <w:b/>
        </w:rPr>
        <w:t>E. 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Zur Begründung ihrer Beschwerde führte die Beschwerdeführerin aus, ihr Asylgesuch vom 22. Juni 2017 sei bis heute pendent und das Verfahren sei nicht fortgesetzt worden. Anfragen betreffend Weiterführung des Verfahrens seien vom SEM aufgrund der Prioritätenordnung pauschal verneint worden. Sie habe bereits 2017 über ihre gesundheitlichen Probleme berichtet, die mit den Umständen der Flucht und der Trennung von ihrer Familie in B._______ zusammenhängen würden. Es seien dem SEM auch weitere Beweismittel zugestellt worden. Nach dem Gesagten habe das SEM gegen die gesetzlichen Verfahrensfristen (vgl. Art. 26 d i.V.m. Art. 37 ff. AsylG) und das Beschleunigungsverbot verstossen. Zur Stützung ihrer Beschwerde reichte die Beschwerdeführerin unter anderem erneut den ärztlichen Bericht vom 6. Dezember 2017 bezüglich ihrer psychischen Beschwerden zu den Akten.</w:t>
      </w:r>
    </w:p>
    <w:p>
      <w:r>
        <w:rPr>
          <w:b/>
        </w:rPr>
        <w:t>E. 4.2</w:t>
      </w:r>
    </w:p>
    <w:p>
      <w:r>
        <w:t>In seiner Vernehmlassung hielt das SEM fest, es sei unbestritten, dass aus Sicht des Einzelfalles eine Verfahrensdauer von nun über zwei Jahren unbefriedigend sei. Angesichts der hohen Gesuchszahlen im Jahr 2015 und in den folgenden Jahren sei es aber nicht möglich, jedes Gesuch innerhalb wünschenswerter Frist zu entscheiden. Nach der Gesetzesrevision und der Einführung beschleunigter Verfahren würden sämtliche vor dem 1. März 2019 eingereichten Gesuche nach altem Recht behandelt und kontinuierlich nach dem Prinzip «first in - first out» abgebaut. Vorliegend seien keine triftigen Gründe ersichtlich, von dieser Prioritätenordnung abzuweichen. Auch die gesundheitlichen Beschwerden der Beschwerdeführerin würden nicht zu einer anderen Einstufung führen. So befänden sich viele Gesuchstellende in einer ähnlichen Situation. Es wäre aus Gerechtigkeitsgründen deshalb stossend, wenn aufgrund einer Rechtsverzögerungsbeschwerde Vorzugsbehandlungen erreicht würden. Aufgrund einer internen Triage sei das vorliegende Verfahren ausserdem als noch nicht entscheidreif zu betrachten, was gegebenenfalls mit weiteren Abklärungen verbunden sei.</w:t>
      </w:r>
    </w:p>
    <w:p>
      <w:r>
        <w:rPr>
          <w:b/>
        </w:rPr>
        <w:t>E. 5.1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5.2</w:t>
      </w:r>
    </w:p>
    <w:p>
      <w:r>
        <w:t>Gemäss aArt.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(aArt. 37 Abs. 2 AsylG).</w:t>
      </w:r>
    </w:p>
    <w:p>
      <w:r>
        <w:rPr>
          <w:b/>
        </w:rPr>
        <w:t>E. 5.3</w:t>
      </w:r>
    </w:p>
    <w:p>
      <w:r>
        <w:t>Das Bundesverwaltungsgericht ist in Kenntnis der Umstände, welche insbesondere die Einführung des neuen Asylgesetzes im März 2019 betreffen, ebenso der nach wie vor hohen Pendenzenzahl beim SEM. Es ist unvermeidbar und auch nachvollziehbar, dass gewisse Verfahren nicht innerhalb der Behandlungsfristen von aArt. 37 Abs. 2 AsylG abgeschlossen werden können, insbesondere dann, wenn sich noch Abklärungsmassnahmen aufdrängen. Vorliegend kann von einer gerechtfertigten Verfahrensverzögerung indes nicht ausgegangen werden, zumal Personalmangel eine Verzögerung eben nicht rechtfertigt (vgl. BGE 138 II 513, E 6.4). Die Beschwerdeführerin suchte am 22. Juni 2017 am Flughafen Zürich um Asyl nach, wo sie am 24. Juni 2017 summarisch zu ihrer Person befragt und am 6. Juli 2017 einlässlich angehört wurde. Mit Schreiben vom 5. März 2018, 31. Januar 2019 und 19. Februar 2019 fragte die Beschwerdeführerin nach dem Verfahrensstand und bat um Ansetzung eines Anhörungstermins. Dabei verwies sie, wie schon in ihrem Kantonswechselgesuch vom 20. Dezember 2017, auch auf ihre psychischen Beschwerden. Mit Schreiben vom 12. März 2018 und 25. Februar 2019 antwortete das SEM, dass aufgrund der hohen Geschäftslast keine verbindliche Zusage zur weiteren Verfahrensdauer gemacht werden könne. Es bestätigte jedoch, dass das Gesuch im Bereich der Möglichkeiten prioritär behandelt und die Beschwerdeführerin sobald wie möglich zu einer Bundesanhörung in Bern vorgeladen werde. Bis zum heutigen Zeitpunkt wurden vom SEM jedoch keine weiteren Instruktionsmassnahmen durchgeführt und es wurde kein Entscheid gefällt. Seit Einreichung des Asylgesuchs sind zwischenzeitlich zwei Jahre und drei Monate vergangen. Im Zeitpunkt der Beschwerdeerhebung war die Vorinstanz mehr als zwei Jahre untätig geblieben. Dies ist besonders stossend, als das SEM das vorliegende Verfahren als noch nicht entscheidreif betrachtet und allenfalls weitere Abklärungen für nötig hält, diese aber nicht durchführt oder zumindest in die Wege leitet. Dabei kündigte es immer wieder an, die Beschwerdeführerin zu einer erneuten Anhörung einzuladen, ohne diese jedoch durchzuführen. Eine Nichtbehandlung während einer solch langen Zeit ist unbesehen allfälliger anderer prioritärer Verfahren und insbesondere auch mit Hinweis auf die schwierige gesundheitliche Situation der Beschwerdeführerin - so insbesondere auf ihre psychischen Probleme (ein entsprechender Arztbericht wurde eingereicht) - grundsätzlich zu lange. Das Beschleunigungsgebot von Art. 29 Abs. 1 BV ist somit verletzt. Die Rüge der Rechtsverzögerung erweist sich als begründet. Die Ausführungen in der Vernehmlassung vermögen daran nichts zu ändern.</w:t>
      </w:r>
    </w:p>
    <w:p>
      <w:r>
        <w:rPr>
          <w:b/>
        </w:rPr>
        <w:t>E. 6</w:t>
      </w:r>
    </w:p>
    <w:p>
      <w:r>
        <w:t>Die Beschwerde ist gutzuheissen. Die Akten gehen an die Vorinstanz zurück, verbunden mit der Anweisung, das Asylgesuch der Beschwerdeführerin vom 22. Juni 2017 beförderlich zu behandeln und die Sache rasch einem Entscheid zuzuführen.</w:t>
      </w:r>
    </w:p>
    <w:p>
      <w:r>
        <w:rPr>
          <w:b/>
        </w:rPr>
        <w:t>E. 7.1</w:t>
      </w:r>
    </w:p>
    <w:p>
      <w:r>
        <w:t>Bei diesem Ausgang des Verfahrens sind keine Verfahrenskosten aufzuerlegen (Art. 63 VwVG). 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Der vertretenen Beschwerdeführerin ist zulasten der Vorinstanz eine Parteientschädigung für die ihr erwachsenen notwendigen Kosten zuzusprechen (Art. 64 Abs. 1 VwVG i.V.m. Art. 7 des Reglements vom 21. Februar 2008 über die Kosten und Entschädigungen vor dem Bundesverwaltungsgericht [VGKE, SR 173.320.2]). Seitens der Rechtsvertretung der Beschwerdefüherin wurde keine Kostennote eingereicht. Auf die Nachforderung einer solchen kann indes verzichtet werden, da der Aufwand im vorliegenden Verfahren zuverlässig abgeschätzt werden kann (Art. 14 Abs. 2 VGKE). Die von der Vor-instanz zu entrichtende Parteientschädigung ist von Amtes wegen und in Berücksichtigung der massgeblichen Bemessungsfaktoren (Art. 8 ff. VGKE) auf Fr. 500.- (inkl. allfällige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