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D-394/2022 vom 5. Januar 2023</w:t>
      </w:r>
    </w:p>
    <w:p>
      <w:r>
        <w:t>Bundesverwaltungsgericht, 2023-01-05, DE</w:t>
      </w:r>
    </w:p>
    <w:p>
      <w:r>
        <w:rPr>
          <w:b/>
        </w:rPr>
        <w:t xml:space="preserve">Quelle: </w:t>
      </w:r>
      <w:r>
        <w:t>https://mcp.opencaselaw.ch/entscheid/bvger_D-394_2022</w:t>
      </w:r>
    </w:p>
    <w:p>
      <w:r>
        <w:t>FR: TAF D-394/2022 du 5 janvier 2023</w:t>
      </w:r>
    </w:p>
    <w:p>
      <w:r>
        <w:t>IT: TAF D-394/2022 del 5 gennaio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 führung legitimiert (Art. 48 Abs. 1 VwVG). Auf die frist- und formgerecht eingereichte Beschwerde (Art. 108 Abs. 6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1.4</w:t>
      </w:r>
    </w:p>
    <w:p>
      <w:r>
        <w:t>Die während des Beschwerdeverfahrens am (...) geborene Tochter B._______ wird in das vorliegende Verfahren einbezogen.</w:t>
      </w:r>
    </w:p>
    <w:p>
      <w:r>
        <w:rPr>
          <w:b/>
        </w:rPr>
        <w:t>E. 2.1</w:t>
      </w:r>
    </w:p>
    <w:p>
      <w:r>
        <w:t>Die Zusammensetzung des Spruchkörpers wurde der Beschwerdefüh- rerin mit Zwischenverfügung vom 1. Februar 2022 antragsgemäss bekannt gegeben. Die hinterlegten Kriterien des Automatismus bezüglich Auswahl- prozedere dieses Spruchkörpers wurden durch zusätzliche Kriterien ma- nuell ergänzt. Die manuelle Anpassung wurde aufgrund objektiver und im Voraus bestimmter Kriterien vorgenommen (vgl. Art. 31 Abs. 3 VGR).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 Für die Spruchkörperbildung ist das Abteilungs- bezie- hungsweise Kammerpräsidium verantwortlich (vgl. Art. 31 und 32 i.V.m. Art. 25 Abs. 5 Bst. b VGR; Grundsatzurteil D-3946/2020 vom 21. April 2022 E. 4.6, zur Publikation vorgesehen).</w:t>
      </w:r>
    </w:p>
    <w:p>
      <w:r>
        <w:rPr>
          <w:b/>
        </w:rPr>
        <w:t>E. 2.2</w:t>
      </w:r>
    </w:p>
    <w:p>
      <w:r>
        <w:t>Der Antrag auf Einsicht in die Software oder in entsprechende Auszüge betreffend die Spruchkörperbildung ist abzuweisen, da es sich bei den ent-</w:t>
      </w:r>
    </w:p>
    <w:p>
      <w:r>
        <w:t>D-394/2022 Seite 7 sprechenden Dokumenten nicht um Akten handelt, welche dem Aktenein- sichtsrecht gemäss Art. 29 Abs. 2 BV und Art. 26 i.V.m. Art. 27 f. VwVG un- terstehen (vgl. Grundsatzurteil a.a.O. E. 4.5 m.w.H.).</w:t>
      </w:r>
    </w:p>
    <w:p>
      <w:r>
        <w:rPr>
          <w:b/>
        </w:rPr>
        <w:t>E. 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a.a.O. E. 4.4).</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D-394/2022 Seite 8 KÖLZ/HÄNER/BERTSCHI, Verwaltungsverfahren und Verwaltungsrechts- pflege des Bundes, 3. Aufl. 2013, Rz. 1043).</w:t>
      </w:r>
    </w:p>
    <w:p>
      <w:r>
        <w:rPr>
          <w:b/>
        </w:rPr>
        <w:t>E. 4.3.1</w:t>
      </w:r>
    </w:p>
    <w:p>
      <w:r>
        <w:t>Die Rüge der Verletzung des rechtlichen Gehörs begründet die Be- schwerdeführerin zunächst damit, dass die Vorinstanz ihren psychischen Gesundheitszustand und den diesem zugrundeliegenden Sachverhalt un- vollständig und unrichtig abgeklärt und nicht korrekt gewürdigt habe. Das SEM verkenne, dass der (Nennung Beweismittel) nicht nur den Wegwei- sungsvollzug beschlage, sondern einen klaren Beweis für ihre asylrele- vante Verfolgung darstelle. Aus der Begründung werde nicht ansatzweise ersichtlich, weshalb das SEM die Beurteilungen im Arztbericht für die ma- terielle Einschätzung der Asylgründe unberücksichtigt gelassen habe. Diese Rüge erweist sich als unbegründet. Die Beschwerdeführerin wurde nach Einreichung ihres Gesuchs vom (...) infolge Geltendmachung von me- dizinischen Vorbringen mit Schreiben des SEM vom 17. Juni 2021 aufge- fordert, zur abschliessenden Beurteilung ihres Gesundheitszustandes ei- nen Arztbericht beizubringen (vgl. SEM act. 1095714-6/2). Im Rahmen der beantragten Fristerstreckung teilte das SEM der Beschwerdeführerin mit, die (Nennung Institution) habe zwischenzeitlich einen (Nennung Beweis- mittel) bezüglich ihrer Person übermittelt, weshalb sich eine Erstreckung der Frist erübrige (vgl. SEM act. 1095714-8/1). Sodann ergibt sich aus der angefochtenen Verfügung ohne Weiteres, dass sich das SEM mit den ein- gereichten Unterlagen – so insbesondere auch mit dem erwähnten (Nen- nung Beweismittel) – und wesentlichen Vorbringen auseinandergesetzt und damit den Sachverhalt vollständig festgestellt hat (vgl. SEM act. 1095714-17/13, [nachfolgend: act. 17], S. 5 und S. 8 ff.). Ferner musste das SEM den in Frage stehenden (Nennung Beweismittel) nicht anders interpretieren, als dies für die Beurteilung des Wegweisungsvollzugs aus gesundheitlichen Gründen nötig war. So dient dieser (Nennung Beweismit- tel) gerade nicht der Erwahrung von bereits im ordentlichen Asylverfahren vorgebrachten Sachverhaltsschilderungen, sondern es handelt sich dabei gemäss Formular um (Nennung Zweck des Berichts). Die Anamnese allein kann nicht als Beleg für eine geschlechtsspezifische Verfolgung herange- zogen werden, da in dieser bloss eine weitere Version des ausschliesslich auf die Aussagen der Beschwerdeführerin gestützten Sachverhalts wieder- gegeben wird. Das behandelnde ärztliche Personal stützt sich bei der Er- stellung ihrer Berichte in der Regel unhinterfragt auf die Aussagen der ge- suchstellenden Personen. Im Zusammenhang mit der Rüge, das SEM habe den (Nennung Beweismittel) unsorgfältig und mangelhaft gewürdigt und diesem jeglichen Beweiswert abgesprochen (vgl. Beschwerdeschrift</w:t>
      </w:r>
    </w:p>
    <w:p>
      <w:r>
        <w:t>D-394/2022 Seite 9 S. 15 ff.), ist festzuhalten, dass die Beschwerdeführerin in ihren diesbezüg- lichen Vorbringen die Frage der Feststellung des rechtserheblichen Sach- verhalts mit der Frage der rechtlichen Würdigung der Sache vermengt. Vor diesem Hintergrund ist eine Nichtabklärung oder Nichtberücksichtigung des Gesundheitszustands respektive der in Frage stehenden medizini- schen Unterlagen der Beschwerdeführerin nicht zu erkennen. Alleine der Umstand, dass das SEM in seiner Länderpraxis zu Sri Lanka einer anderen Linie folgt, als von der Beschwerdeführerin vertreten, und aus sachlichen Gründen auch zu einer anderen Würdigung der Vorbringen und der einge- reichten Beweismittel gelangt, als von der Beschwerdeführerin verlangt, spricht weder für eine ungenügende Sachverhaltsfeststellung noch für eine Verletzung des rechtlichen Gehörs.</w:t>
      </w:r>
    </w:p>
    <w:p>
      <w:r>
        <w:rPr>
          <w:b/>
        </w:rPr>
        <w:t>E. 4.3.2</w:t>
      </w:r>
    </w:p>
    <w:p>
      <w:r>
        <w:t>Die weitere Rüge der unzureichenden respektive fehlenden Würdi- gung und Berücksichtigung von aktuellen Länderinformationen erweist sich ebenfalls als unbegründet. Die Vorinstanz hat in der Begründung ihres Ent- scheids nachvollziehbar und hinreichend differenziert aufgezeigt, von wel- chen Überlegungen sie sich leiten liess. Entgegen der in der Beschwerde vertretenen Auffassung hat sie sich mit sämtlichen relevanten Vorbringen (Neubeurteilung der individuellen Gefährdungslage vor dem Hintergrund der neuesten innenpolitischen Entwicklungen in Sri Lanka) und den dies- bezüglich eingereichten Beweismitteln auseinandergesetzt und ist zum Schluss gekommen, dass die Beschwerdeführerin aus ihren diesbezügli- chen Vorbringen keine Gefährdung in Sri Lanka abzuleiten vermöge und eine flüchtlingsrechtlich relevante Furcht vor künftiger Verfolgung zu ver- neinen sei. In seiner Argumentation hat das SEM bei der Beurteilung des Risikoprofils der Beschwerdeführerin ausdrücklich auf die Erweiterung des PTA Bezug genommen. Allein aus dem Umstand, dass das SEM die gel- tend gemachten Sachvorbringen und Unterlagen nicht so beurteilt wie von der Beschwerdeführerin gewünscht, lässt nicht auf eine Verletzung des rechtlichen Gehörs schliessen. Auch muss sich die Begründung im ange- fochtenen Entscheid nicht mit allen Parteistandpunkten einlässlich ausei- nandersetzen. Auch der Einwand, das SEM habe in seinem Entscheid keine Quellenangaben angeführt, ist als nicht stichhaltig zu erachten. Das SEM ist nicht verpflichtet, seine jeweils aktuell verwendeten Länderinfor- mationen in seinem Entscheid zu zitieren, zumal es sich bei der Einschät- zung der Situation auf allgemeine und öffentlich zugängliche Informations- quellen stützt, bei welchen das SEM keine Offenbarungspflicht trifft. Auch der Umstand, dass das SEM aus seiner eigenen Lagefortschreibung Focus Sri Lanka vom 29. Juli 2021 betreffend die Sicherheitslage in Sri Lanka</w:t>
      </w:r>
    </w:p>
    <w:p>
      <w:r>
        <w:t>D-394/2022 Seite 10 eine andere Schlussfolgerung zieht als die Beschwerdeführerin (Be- schwerdeschrift, S. 18 f.; act. 17, Ziff. V 2. S. 7), stellt keinen formellen Mangel, sondern eine materielle Frage dar. Schliesslich zeigt die ausführ- liche Beschwerdeeingabe deutlich auf, dass eine sachgerechte Anfechtung des Entscheids der Vorinstanz ohne Weiteres möglich war, weshalb eine Verletzung der Begründungspflicht zu verneinen ist.</w:t>
      </w:r>
    </w:p>
    <w:p>
      <w:r>
        <w:rPr>
          <w:b/>
        </w:rPr>
        <w:t>E. 4.4</w:t>
      </w:r>
    </w:p>
    <w:p>
      <w:r>
        <w:t>Die formellen Rügen erweisen sich demnach als unbegründet, weshalb keine Veranlassung besteht, die Sache an die Vorinstanz zurückzuweisen. Die diesbezüglichen Rechtsbegehren sind abzuweisen.</w:t>
      </w:r>
    </w:p>
    <w:p>
      <w:r>
        <w:rPr>
          <w:b/>
        </w:rPr>
        <w:t>E. 5.1</w:t>
      </w:r>
    </w:p>
    <w:p>
      <w:r>
        <w:t>Die Beschwerdeführerin stellt für den Fall einer materiellen Beurteilung ihrer Beschwerde durch das Bundesverwaltungsgericht folgende Beweis- anträge: Es sei das SEM anzuweisen, eine tatsächliche, konkrete und um- fassende Auseinandersetzung mit den eingereichten Beweismitteln vorzu- nehmen, es sei eine mündliche Parteiverhandlung gemäss Art. 40 Abs. 2 VGG anzusetzen unter Beizug der Parteien und unabhängiger Experten und sie sei erneut anzuhören.</w:t>
      </w:r>
    </w:p>
    <w:p>
      <w:r>
        <w:rPr>
          <w:b/>
        </w:rPr>
        <w:t>E. 5.2</w:t>
      </w:r>
    </w:p>
    <w:p>
      <w:r>
        <w:t>Da der Sachverhalt als hinreichend erstellt zu erachten ist, sind die An- träge auf eine erneute Anhörung, auf Durchführung einer mündlichen Par- teiverhandlung gemäss Art. 40 Abs. 2 VGG sowie auf Erteilung einer An- weisung an das SEM zwecks umfassender Auseinandersetzung mit den eingereichten Beweismitteln abzuweisen. Im Asylverfahren besteht zudem kein Anspruch auf eine öffentliche Parteiverhandlung, da weder das AsylG noch das VwVG eine solche vorsehen und keine zivil- oder strafrechtliche Angelegenheit im Sinne von Art. 6 Abs. 1 EMRK zu klären ist (Art. 40 Abs. 1 VGG; vgl. dazu Urteil des BVGer D-3964/2021 vom 18. Oktober 2021 E. 6.2).</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D-394/2022 Seite 11</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7.1</w:t>
      </w:r>
    </w:p>
    <w:p>
      <w:r>
        <w:t>Die Vorinstanz hielt zunächst hinsichtlich der rechtlichen Qualifikation der Eingabe vom 6. Mai 2021 fest, soweit die Beschwerdeführerin darin vorbringe, seit dem Urteil des Bundesverwaltungsgerichts vom 15. Juni 2020 habe sich die allgemeine Lage in Sri Lanka derart verschlechtert, dass sie heute als Flüchtling anzuerkennen und ihr Asyl zu gewähren sei, mache sie damit eine in Bezug auf die Flüchtlingseigenschaft erheblich veränderte Lage in Sri Lanka geltend, weshalb es sich diesbezüglich um ein Mehrfachgesuch handle. Als einfaches Wiedererwägungsgesuch seien jene Vorbringen zu behandeln, wonach der Vollzug der Wegweisung ins- besondere aus medizinischen Gründen unzumutbar sei. Und betreffend die geltend gemachte Vorverfolgung in Sri Lanka habe sich das BVGer im Ur- teil D-800/2020 vom 15. Juni 2020 bereits geäussert, weshalb dieses Vor- bringen im Rahmen eines Revisionsverfahrens geltend zu machen und mangels funktioneller Zuständigkeit darauf nicht einzutreten sei (Art. 9 Abs. 2 VwVG). Sodann sei hinsichtlich des Profils der Beschwerdeführerin zunächst auf das Urteil des Bundesverwaltungsgerichts im ordentlichen Asylverfahren zu verweisen. Darin sei – abgesehen von ihrer Zugehörigkeit zur tamili- schen Ethnie und der mit dem Asylgesuch verbundenen Landesabwesen- heit – das Vorliegen von Risikofaktoren sowie eine individuelle Verfol- gungsgefahr verneint worden. Im Mehrfachgesuch würden keine neuen Tatsachen oder Beweismittel vorgebracht, die geeignet wären, die rechts- kräftige Einschätzung zum Risikoprofil der Beschwerdeführerin in Wieder- erwägung zu ziehen. Die geltend gemachten politischen Entwicklungen in Sri Lanka würden keinen konkreten respektive individuellen Bezug zu ihrer Person aufweisen. Insbesondere sei nicht ersichtlich, weshalb sie bei einer Rückkehr von den sri-lankischen Behörden unter dem erweiterten PTA ver- folgt werden sollte, zumal die geltend gemachten bisherigen behördlichen Verfolgungsmassnahmen nicht glaubhaft gemacht worden seien. Der OHCHR-Bericht vom 9. Februar 2021 empfehle sodann den Mitgliedstaa- ten in der Tat eine Überprüfung der Asylpraxis, um diejenigen Personen zu schützen, denen Repressalien drohen würden und bei denen ein real risk</w:t>
      </w:r>
    </w:p>
    <w:p>
      <w:r>
        <w:t>D-394/2022 Seite 12 bestehe, Opfer von Folter oder anderen schweren Menschenrechtsverlet- zungen zu werden. Eine explizite und konkret an die Schweiz gerichtete Aufforderung zur Anpassung ihrer Asylpraxis könne dem OHCHR-Bericht hingegen nicht entnommen werden. Das SEM verfolge die Entwicklung in Sri Lanka im Übrigen seit Jahren aufmerksam und passe seine Asylpraxis den Gegebenheiten vor Ort laufend an. Die Anforderungen an die An- nahme einer begründeten Verfolgungsfurcht seien weiterhin nicht gege- ben. Eine andere Einschätzung ergebe sich auch nicht aus den beigezo- genen Akten des Ehemannes E._______, dessen Asylgesuch mit Ent- scheid gleichen Datums abgewiesen und die Wegweisung sowie deren Vollzug angeordnet worden sei. Im Übrigen sei nicht erforderlich, die Be- schwerdeführerin zu einer Anhörung zu den Asylgründen vorzuladen (BVGE 2014/39 E. 5.3; Art. 12 VwVG).</w:t>
      </w:r>
    </w:p>
    <w:p>
      <w:r>
        <w:rPr>
          <w:b/>
        </w:rPr>
        <w:t>E. 7.2</w:t>
      </w:r>
    </w:p>
    <w:p>
      <w:r>
        <w:t>Die Beschwerdeführerin entgegnete in der Rechtsmittelschrift, die Er- weiterung des PTA führe zu systematischen Verhaftungen von Verdächti- gen ohne Gerichtsverfahren aufgrund eines blossen Verdachts auf eine extremistische Gesinnung (unter Verweis auf den eingereichten Länderbe- richt vom 16. August 2021 und dessen Aktualisierung vom 9. Dezember 2021). Aus der Sicht der sri-lankischen Behörden verfüge sie über Verbin- dungen zum tamilischen Separatismus, dies hauptsächlich aufgrund ihrer Beziehung zu ihrem Ehemann. Folglich sei sie von den Verschärfungen des PTA betroffen und aktuell generell einer erhöhten Verfolgungsgefahr ausgesetzt. Hinzu komme, dass sie bereits Opfer von Menschenrechtsver- letzungen geworden sei. Nach der Flucht ihres Mannes sei sie als allein- stehende tamilische Frau Opfer sexueller Gewalt durch die sri-lankischen Sicherheitsbehörden geworden. Mit ihrer Flucht in die Schweiz und ihrem mehrjährigen Aufenthalt mit ihrem Ehemann in der Schweiz habe sie den Verdacht der sri-lankischen Behörden bestätigt, dass sie sich nach wie vor für die tamilische Sache einsetze und eine Wiederbelebung der H._______ anstrebe. Sie erfülle daher den Verdacht einer extremistischen Gesinnung in mehrfacher Weise. Zudem sei sie mit der Flucht mit ihrem Ehemann in eines der grössten tamilischen Diasporazentren der Welt, noch mehr ins Visier der sri-lankischen Sicherheitskräfte gerückt. In Sri Lanka komme es noch immer zu massiven Menschenrechtsverletzungen, welche durch die Regierung gebilligt würden. Bei korrekter Würdigung des Sachverhalts werde klar, dass sie den Kern ihrer Verfolgungsgeschichte (Opfer sexueller Gewalt) habe belegen können und ihr bei einer Rückkehr nach Sri Lanka Verfolgung drohe.</w:t>
      </w:r>
    </w:p>
    <w:p>
      <w:r>
        <w:t>D-394/2022 Seite 13</w:t>
      </w:r>
    </w:p>
    <w:p>
      <w:r>
        <w:rPr>
          <w:b/>
        </w:rPr>
        <w:t>E. 8.1</w:t>
      </w:r>
    </w:p>
    <w:p>
      <w:r>
        <w:t>Das Gericht stellt zunächst fest, dass die Erwägungen des SEM zu den Vorbringen, welche revisionsweise geltend zu machen wären (vgl. Ziff. III 3. S. 5 f. des angefochtenen Entscheids), als zutreffend zu bezeichnen sind. Es steht der anwaltlich vertretenen Beschwerdeführerin frei, diesbe- züglich ein Revisionsgesuch gemäss den Artikeln 121-124 BGG einzu- reichen.</w:t>
      </w:r>
    </w:p>
    <w:p>
      <w:r>
        <w:rPr>
          <w:b/>
        </w:rPr>
        <w:t>E. 8.2</w:t>
      </w:r>
    </w:p>
    <w:p>
      <w:r>
        <w:t>Im Weiteren gelangt das Bundesverwaltungsgericht nach Durchsicht der Akten zum Schluss, dass die Vorinstanz das Gesuch der Beschwerde- führerin vom (...), soweit darauf einzutreten war, zu Recht abgelehnt hat. Im Wesentlichen kann auf die Erwägungen in der angefochtenen Verfü- gung verwiesen werden. Die Ausführungen auf Beschwerdeebene sind nicht geeignet, zu einer anderen Beurteilung zu gelangen. Die zutreffenden Feststellungen des SEM zur Unglaubhaftigkeit der bisher geltend gemach- ten behördlichen Verfolgungsmassnahmen (...) sind vollumfänglich zu be- stätigen (vgl. act. 17, Ziff. IV 2.). Die Beschwerdeführerin bringt diesbezüg- lich in ihrer Rechtsmitteleingabe keine materiellen Einwände vor, sondern verweist im Wesentlichen auf die in ihrer Rechtsmitteleingabe vorgängig aufgelisteten diversen formellen Mängel, die der angefochtene Asylent- scheid aufweise, und dass sie bei korrekter Würdigung des Sachverhalts den Kern ihrer Verfolgung (...) habe belegen können. Da sich die formellen Rügen jedoch allesamt als unbegründet erweisen (vgl. E. 4. oben), sind sie nicht geeignet, zu einer anderen Einschätzung der Glaubhaftigkeit der fluchtauslösenden Ereignisse zu führen. Insbesondere wurde ausgeführt, dass die Vorinstanz nicht gehalten war, den (Nennung Beweismittel) für die materielle Beurteilung der im Gesuch vom (...) dargelegten Gründe (Nen- nung Gründe) zu berücksichtigen (vgl. E. 4.3.1 oben). Es kann zur Vermei- dung von Wiederholungen auf die entsprechenden Ausführungen im ange- fochtenen Entscheid verwiesen werden.</w:t>
      </w:r>
    </w:p>
    <w:p>
      <w:r>
        <w:rPr>
          <w:b/>
        </w:rPr>
        <w:t>E. 8.3</w:t>
      </w:r>
    </w:p>
    <w:p>
      <w:r>
        <w:t>Die weitere Prüfung der Akten ergibt, dass ein massgebliches Risi- koprofil beziehungsweise ein konkreter Bezug der geltend gemachten po- litischen und menschenrechtlichen Entwicklungen in Sri Lanka zur Person der Beschwerdeführerin zu verneinen ist. Weder der Länderbericht vom 16. August 2021 noch dessen aktualisierte Fassung vom 9. Dezember 2021 vermögen hinsichtlich der zwischenzeitlichen Entwicklungen in Sri Lanka einen konkreten Bezug zu ihren Vorbringen aufzuzeigen. Nach dem Gesagten vermag die Beschwerdeführerin auch nicht konkret darzutun, in- wiefern die Erweiterung des PTA für sie eine massgebliche Verschärfung</w:t>
      </w:r>
    </w:p>
    <w:p>
      <w:r>
        <w:t>D-394/2022 Seite 14 des Risikos darstellen sollte, zumal sie vor der Ausreise die geltend ge- machte Repression (...) durch Angehörige der sri-lankischen Sicherheits- kräften infolge ihrer Verwandtschaft zu ihrem Ehemann nicht glaubhaft zu machen vermochte und im Zeitpunkt ihrer Ausreise (Nennung Zeitpunkt) nicht im Fokus der Behörden stand. Daran vermag auch die Rückkehr aus der Schweiz nach einem mehrjährigen Aufenthalt nichts zu ändern. Dass sämtliche tamilischen Rückkehrer aus der Schweiz einer Gefährdung aus- gesetzt wären, ergibt sich jedenfalls aus den eingereichten Unterlagen in keiner Weise. In Bezug auf die befürchteten familiären Nachteile infolge ihrer Konversion zum Christentum ist sodann daran zu erinnern, dass auf diese Befürchtung bereits im ersten Beschwerdeentscheid D-800/2020 (E. 9.4) eingegangen wurde.</w:t>
      </w:r>
    </w:p>
    <w:p>
      <w:r>
        <w:rPr>
          <w:b/>
        </w:rPr>
        <w:t>E. 8.4</w:t>
      </w:r>
    </w:p>
    <w:p>
      <w:r>
        <w:t>Zusammenfassend hat die Beschwerdeführerin nichts vorgebracht, was geeignet wäre, ihre Flüchtlingseigenschaft nachzuweisen oder glaub- haft zu machen. Die Vorinstanz hat ihr Mehrfachgesuch – soweit es darauf eintrat –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BVGE 2013/49 E. 8.4.1 mit zahlreichen Hinweisen). Ge- mäss ständiger bundesgerichtlicher Rechtsprechung ergibt sich indessen lediglich dann ein Aufenthaltsanspruch, wenn nahe Familienangehörige über ein gefestigtes Aufenthaltsrecht in der Schweiz verfügen. Diese Vo- raussetzungen sind vorliegend, da die zu beurteilende Beschwerde abzu- weisen ist und sowohl der Ehemann E._______ als auch die Beschwerde- führerin die Schweiz zu verlassen haben, nicht erfüllt. Die Beschwerdefüh- rerin verfügt somit über kein Aufenthalts- oder Bleiberecht in der Schweiz.</w:t>
      </w:r>
    </w:p>
    <w:p>
      <w:r>
        <w:rPr>
          <w:b/>
        </w:rPr>
        <w:t>E. 9.3</w:t>
      </w:r>
    </w:p>
    <w:p>
      <w:r>
        <w:t>Gleiches hat mit Blick auf die Prüfung des (unter anderem) in Art. 44 AsylG statuierten Grundsatzes der Einheit der Familie zu gelten. Zwar geht</w:t>
      </w:r>
    </w:p>
    <w:p>
      <w:r>
        <w:t>D-394/2022 Seite 15 diese Bestimmung über die Tragweite von Art. 8 EMRK hinaus und bein- haltet, dass die vorläufige Aufnahme des einen Familienmitglieds in der Regel auch zur vorläufigen Aufnahme dessen Familie führt (hierzu Ent- scheidungen und Mitteilungen der Schweizerischen Asylrekurskommission [EMARK] 1998 Nr. 31 E. 8c, EMARK 1995 Nr. 24 E. 9). Ein auf Art. 44 Abs. 1 AsylG basierender Anspruch besteht aber auch nur, solange das Verfahren des Ehegatten respektive des in eheähnlicher Gemeinschaft le- benden Partners nicht abgeschlossen ist beziehungsweise dieser über ein mit dem Asylverfahren im Zusammenhang stehendes Anwesenheitsrecht verfügt (EMARK 1995 Nr. 24 E. 11b, EMARK 1998 Nr. 31, EMARK 1999 Nr. 1, EMARK 2002 Nr. 7). Eine solche Konstellation liegt aber vorliegend nicht vor. Die Wegweisung wurde demnach zu Recht angeordnet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w:t>
      </w:r>
    </w:p>
    <w:p>
      <w:r>
        <w:t>D-394/2022 Seite 16 in den Heimat- oder in den Herkunftsstaat noch in einen Drittstaat ausrei- sen oder dorthin gebracht werden kann (Art. 83 Abs. 2 AIG).</w:t>
      </w:r>
    </w:p>
    <w:p>
      <w:r>
        <w:rPr>
          <w:b/>
        </w:rPr>
        <w:t>E. 10.2.2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 die allgemeine Menschenrechtssituation in Sri Lanka den Wegweisungs- vollzug als unzulässig erscheinen (vgl. E-1866/2015 E. 12.2 f.). An der La- geeinschätzung in E-1866/2015 ist weiterhin festzuhalten. Auch der Euro- päische Gerichtshof für Menschenrechte (EGMR) hat wiederholt festge- stellt, dass nicht generell davon auszugehen sei, zurückkehrenden Tamilen drohe in Sri Lanka eine unmenschliche Behandlung. Eine Risikoeinschät- zung müsse im Einzelfall vorgenommen werden (vgl. Urteil des EGMR R.J. gegen Frankreich vom 19. September 2013, 10466/11, Ziff. 37). Weder aus den Vorbringen der Beschwerdeführerin noch in anderweitiger Hinsicht er- geben sich konkrete Anhaltspunkte dafür, dass sie im Falle einer Ausschaf- fung nach Sri Lanka dort mit beachtlicher Wahrscheinlichkeit einer gemäss der EMRK oder der FoK verbotenen Strafe oder Behandlung ausgesetzt wäre. An dieser Einschätzung vermögen die aktuellen politischen Entwick- lungen in Sri Lanka nichts Grundlegendes zu ändern.</w:t>
      </w:r>
    </w:p>
    <w:p>
      <w:r>
        <w:rPr>
          <w:b/>
        </w:rPr>
        <w:t>E. 10.2.3</w:t>
      </w:r>
    </w:p>
    <w:p>
      <w:r>
        <w:t>Soweit sich die Beschwerdeführerin auf ihren beeinträchtigten Ge- sundheitszustand (Nennung Leiden) beruft, ist mit Blick auf Art. 3 EMRK festzuhalten, dass eine zwangsweise Wegweisung von Personen mit ge- 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m.H.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w:t>
      </w:r>
    </w:p>
    <w:p>
      <w:r>
        <w:t>D-394/2022 Seite 17 Grosse Kammer 41738/10, §§ 180-193 m.w.H., und zum Ganzen auch BVGE 2017 VI/7 E. 6). Eine solche Situation ist hier nicht gegeben.</w:t>
      </w:r>
    </w:p>
    <w:p>
      <w:r>
        <w:rPr>
          <w:b/>
        </w:rPr>
        <w:t>E. 10.2.4</w:t>
      </w:r>
    </w:p>
    <w:p>
      <w:r>
        <w:t>Der Vollzug der Wegweisung ist demnach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 den ist nach Lehre und konstanter Praxis erst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die Unzumutbarkeit des Wegweisungsvollzugs noch nicht vor, wenn eine nicht dem schweizerischen Standard entsprechende medizinische Behandlung im Heimatland möglich ist (vgl. BVGE 2011/50 E. 8.3 und BVGE 2009/2 E. 9.3.2).</w:t>
      </w:r>
    </w:p>
    <w:p>
      <w:r>
        <w:rPr>
          <w:b/>
        </w:rPr>
        <w:t>E. 10.3.2</w:t>
      </w:r>
    </w:p>
    <w:p>
      <w:r>
        <w:t>Gemäss der Rechtsprechung ist der Vollzug von Wegweisungen in die Nord- und Ostprovinz zumutbar, wenn das Vorliegen der individuellen Zumutbarkeitskriterien bejaht werden kann (vgl. Referenzurteil E-1866/2015 E. 13.2).</w:t>
      </w:r>
    </w:p>
    <w:p>
      <w:r>
        <w:rPr>
          <w:b/>
        </w:rPr>
        <w:t>E. 10.3.3</w:t>
      </w:r>
    </w:p>
    <w:p>
      <w:r>
        <w:t>Die von der Beschwerdeführerin vorgebrachten und mit (Nennung Beweismittel) belegten Leiden (Auflistung Erkrankungen) lassen nicht auf eine medizinische Notlage schliessen. So haben die diagnostizierten (...) Probleme keine stationäre Behandlung notwendig gemacht und diesen konnte mittels (Nennung Therapie) – allenfalls einschliesslich der erforder- lichen Medikation – entgegengewirkt werden. Es ist in diesem Zusammen- hang ebenfalls festzustellen, dass sich die Beschwerdeführerin offenbar erstmals (Nennung Zeitpunkt) – mithin erst über (Nennung Dauer) nach ihrer Einreise in die Schweiz im (...) – wegen ihren (...) Beschwerden in ärztliche Behandlung begeben hat und sich bei der BzP noch als gesund bezeichnet hatte (vgl. SEM act. A7/12, Ziff. 8.01). Zudem wurde seit (Nen- nung Zeitpunkt) kein weiteres Arztzeugnis mehr eingereicht. Des Weiteren</w:t>
      </w:r>
    </w:p>
    <w:p>
      <w:r>
        <w:t>D-394/2022 Seite 18 ist festzuhalten, dass sie bei einer mittlerweile diagnostizierten (Nennung Diagnose) und weiterhin bestehenden (...) Symptomatik ihre (...) Be- schwerden grundsätzlich auch in Sri Lanka behandeln lassen kann. Zum gleichen Schluss kommt das Gericht auch hinsichtlich der (Nennung Er- krankungen), welche in der Schweiz medikamentös therapiert werden. (Nennung Leiden) können auch in Sri Lanka ausreichend behandelt wer- den (vgl. zu [Nennung Erkrankung]: Urteil des BVGer E-2276/2020 vom 29. Juni 2020 E. 7.4.2.2., zur [Nennung Erkrankung]: Urteil des BVGer D-6324/2018 vom 18. Januar 2021 E. 7.3.3). Einer Knappheit eines allen- falls benötigten Medikaments aufgrund der dortigen Wirtschaftskrise könnte im Rahmen der medizinischen Rückkehrhilfe Rechnung getragen werden (vgl. Art. 93 Abs. 1 Bst. d AsylG, Art. 75 der Asylverordnung 2 vom</w:t>
      </w:r>
    </w:p>
    <w:p>
      <w:r>
        <w:rPr>
          <w:b/>
        </w:rPr>
        <w:t>E. 10.3.4</w:t>
      </w:r>
    </w:p>
    <w:p>
      <w:r>
        <w:t>Nach Auffassung des Gerichts hat die Vorinstanz zu Recht das Be- stehen individueller Wegweisungshindernisse verneint. Dies trotz der ver- schlechterten wirtschaftlichen Lage in Sri Lanka, auch wenn die damit ver- bundenen Schwierigkeiten nicht zu verkennen sind. Das SEM hat sich mit Verweis auf das vorangegangene Urteil D-800/2020 vom 15. Juni 2020 Au- gust 2019 (E. 9.4) eingehend mit der Frage der Zumutbarkeit des Vollzugs der Wegweisung der aus dem Distrikt D._______ stammenden Beschwer- deführerin – insbesondere auch mit deren gesundheitlichen Problemen – befasst und die Zumutbarkeit bejaht (vgl. act. 17, S. 7 ff.). Die Beschwer- deführerin verfügt demnach über eine sehr gute Schulbildung, Berufserfah- rungen, über ein tragfähiges soziales Beziehungsnetz in D._______, auf dessen Unterstützung sie zur Sicherung ihrer wirtschaftlichen Existenz mutmasslich zählen kann sowie über eine gesicherte Wohnsituation. Zu- dem ist zu berücksichtigen, dass sie in Begleitung ihres Ehemannes E._______ – dessen Asylgesuch mit Urteil gleichen Datums abgewiesen wurde – in ihre Heimat zurückreisen kann, welcher ihr und ihrer Tochter in sämtlichen Belangen eine wichtige Stütze sein wird. Es ist insgesamt nicht davon auszugehen, dass die Beschwerdeführerin und ihre Tochter bei ei- ner Rückkehr nach Sri Lanka in eine existenzielle Notlage geraten werden.</w:t>
      </w:r>
    </w:p>
    <w:p>
      <w:r>
        <w:rPr>
          <w:b/>
        </w:rPr>
        <w:t>E. 10.3.5</w:t>
      </w:r>
    </w:p>
    <w:p>
      <w:r>
        <w:t>Der Vollständigkeit halber bleibt anzumerken, dass sich Sri Lanka derzeit in einer sehr schwierigen wirtschaftlichen Situation befindet, welche</w:t>
      </w:r>
    </w:p>
    <w:p>
      <w:r>
        <w:t>D-394/2022 Seite 19 zu Unruhen und der Ausrufung eines Notstandes während einiger Tage ge- führt hat. Diese Schwierigkeiten betreffen indessen die gesamte sri-lanki- sche Bevölkerung und vermögen angesichts des oben Ausgeführten nicht zur Annahme zu führen, die Beschwerdeführerin und ihre Tochter würden nach der Rückkehr in eine daseinsbedingende Zwangslage geraten.</w:t>
      </w:r>
    </w:p>
    <w:p>
      <w:r>
        <w:rPr>
          <w:b/>
        </w:rPr>
        <w:t>E. 10.3.6</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 Der am 16. Februar 2022 in der gleichen Höhe geleistete Kostenvorschuss ist zur Bezahlung der Verfahrenskosten zu verwenden. (Dispositiv nächste Seite)</w:t>
      </w:r>
    </w:p>
    <w:p>
      <w:r>
        <w:t>D-394/2022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