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D-3947/2023 vom 20. Juni 2023</w:t>
      </w:r>
    </w:p>
    <w:p>
      <w:r>
        <w:t>Bundesverwaltungsgericht, 2023-06-20, DE</w:t>
      </w:r>
    </w:p>
    <w:p>
      <w:r>
        <w:rPr>
          <w:b/>
        </w:rPr>
        <w:t xml:space="preserve">Quelle: </w:t>
      </w:r>
      <w:r>
        <w:t>https://mcp.opencaselaw.ch/entscheid/bvger_D-3947_2023_d20230620</w:t>
      </w:r>
    </w:p>
    <w:p>
      <w:r>
        <w:t>FR: TAF D-3947/2023 du 20 juin 2023</w:t>
      </w:r>
    </w:p>
    <w:p>
      <w:r>
        <w:t>IT: TAF D-3947/2023 del 20 giugno 2023</w:t>
      </w:r>
    </w:p>
    <w:p>
      <w:pPr>
        <w:pStyle w:val="Heading2"/>
      </w:pPr>
      <w:r>
        <w:t>Regeste</w:t>
      </w:r>
    </w:p>
    <w:p>
      <w:r>
        <w:t>Asyl und Wegweisung | Asyl und Wegweisung; Verfügung des SEM vom 20. Juni 2023</w:t>
      </w:r>
    </w:p>
    <w:p>
      <w:pPr>
        <w:pStyle w:val="Heading2"/>
      </w:pPr>
      <w:r>
        <w:t>Erwägungen</w:t>
      </w:r>
    </w:p>
    <w:p>
      <w:r>
        <w:rPr>
          <w:b/>
        </w:rPr>
        <w:t>E. 13</w:t>
      </w:r>
    </w:p>
    <w:p>
      <w:r>
        <w:t>Oktober 2025 E. 4.3.2; D-4231/2025 vom 16. Juli 2025 S. 6 m.w.H.), dass der Beschwerdeführer gemäss eigenen Angaben den Schutz der tür- kischen Behörden nicht in Anspruch genommen hat, obwohl ihm dies zu- zumuten gewesen wäre, dass es dem Beschwerdeführer entsprechend ebenfalls zuzumuten ist, sich bei allfälligen zukünftigen Bedrohungen und Belästigungen durch seine Familie oder den Verlobten seiner Schwester an die türkischen Be- hörden zu wenden, dass weder die Ausführungen in der Beschwerde noch die eingereichte WhatsApp-Kommunikation in türkischer Sprache des Beschwerdeführers mit einem älteren Bruder geeignet sind, etwas an der Einschätzung des Gerichtes zu ändern, und in antizipierter Beweiswürdigung darauf verzich- tet werden kann, die besagte Kommunikation in eine schweizerische Amts- sprache übersetzen zu lassen, dass der Beschwerdeführer aufgrund der bestehenden Möglichkeit, die tür- kischen Behörden um Schutz vor Verfolgung durch private Dritte zu ersu- chen, die Flüchtlingseigenschaft nicht erfüllt,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vom SEM ebenfalls zu Recht angeordnet wurde,</w:t>
      </w:r>
    </w:p>
    <w:p>
      <w:r>
        <w:t>D-3947/2023 Seite 7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 (Art. 83 Abs. 3 AIG), da es dem Beschwerdeführer nicht gelungen ist, eine asylrechtlich erhebliche Gefährdung nachzuweisen,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 dass weder die allgemeine Lage in der Türkei noch individuelle Gründe auf eine konkrete Gefährdung im Falle einer Rückkehr schliessen lassen, zu- mal gemäss konstanter Praxis nicht von einer Situation allgemeiner Gewalt in der Türkei auszugehen ist (Urteil des BVGer E-4103/2024 vom 8. No- vember 2024 E. 13.3), dass sich auch keine Hinweise ergeben, der Beschwerdeführer könnte in seinem Heimatland in eine existenzbedrohende Notlage geraten, dass der Beschwerdeführer jung und gesund ist und bereits seit seinem</w:t>
      </w:r>
    </w:p>
    <w:p>
      <w:r>
        <w:rPr>
          <w:b/>
        </w:rPr>
        <w:t>E. 16</w:t>
      </w:r>
    </w:p>
    <w:p>
      <w:r>
        <w:t>Lebensjahr in verschiedenen Landesteilen in der Türkei Arbeitserfah- rungen auf dem Bau sowie auf dem Feld sammeln konnte, weshalb davon auszugehen ist, dass er sich im Heimatland zügig wirtschaftlich integrieren wird,</w:t>
      </w:r>
    </w:p>
    <w:p>
      <w:r>
        <w:t>D-3947/2023 Seite 8 dass es dem Beschwerdeführer aufgrund des Gesagten zuzumuten ist, sich gegebenenfalls in einem anderen Landesteil als den Provinzen C._______ oder M._______ niederzulassen, weshalb eine individuell zu- mutbare innerstaatliche Aufenthaltsalternative zu bejahen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die Vorinstanz vorliegend auch den Vollzug der Wegweisung zu Recht anordnete und diesbezüglich im Übrigen auf die entsprechenden Erwägun- gen in der angefochtenen Verfügung verwiesen werden kann (vgl. ange- fochtene Verfügung Ziff. III), dass nach dem Gesagten der von der Vorinstanz verfügte Vollzug der Weg- weisung zu bestätigen ist, und die Beschwerdeausführungen diesbezüg- lich nichts entgegenzuhalten vermögen,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und auch die sub- eventualiter beantragte Aufhebung der Verfügung und Rückweisung der Sache an die Vorinstanz abzuweisen sind, dass die eingangs gestellten Anträge auf unentgeltliche Prozessführung in- klusive Einsetzung eines amtlichen Rechtsbeistandes aufgrund Aussichts- losigkeit der Beschwerde abzuweisen sind, dass bei diesem Ausgang des Verfahrens die Kosten (Art. 1–3 des Regle- ments vom 21. Februar 2008 über die Kosten und Entschädigungen vor dem Bundesverwaltungsgericht [VGKE, SR 173.320.2]) dem Beschwerde- führer aufzuerlegen sind (Art. 63 Abs. 1 VwVG), wobei diese aufgrund des engen persönlichen und sachlichen Zusammenhangs zum Verfahren sei- ner Schwester B._______ (N (…)/D-3949/2023) auf Fr. 475.– zu reduzie- ren sind. (Dispositiv nächste Seite)</w:t>
      </w:r>
    </w:p>
    <w:p>
      <w:r>
        <w:t>D-3947/2023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