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D-3945/2021 vom 4. Mai 2023</w:t>
      </w:r>
    </w:p>
    <w:p>
      <w:r>
        <w:t>Bundesverwaltungsgericht, 2023-05-04, DE</w:t>
      </w:r>
    </w:p>
    <w:p>
      <w:r>
        <w:rPr>
          <w:b/>
        </w:rPr>
        <w:t xml:space="preserve">Quelle: </w:t>
      </w:r>
      <w:r>
        <w:t>https://mcp.opencaselaw.ch/entscheid/bvger_D-3945_2021</w:t>
      </w:r>
    </w:p>
    <w:p>
      <w:r>
        <w:t>FR: TAF D-3945/2021 du 4 mai 2023</w:t>
      </w:r>
    </w:p>
    <w:p>
      <w:r>
        <w:t>IT: TAF D-3945/2021 del 4 maggio 2023</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Auf die frist- und formgerecht eingereichte Beschwerde ist einzu- treten (Art. 105 und Art. 108 Abs. 1 AsylG i.V.m. Art. 10 der Verordnung über Massnahmen im Asylbereich im Zusammenhang mit dem Corona- virus [Covid-19-VO Asyl, SR 142.318]; Art. 48 Abs. 1 sowie Art. 52 Abs. 1 VwVG).</w:t>
      </w:r>
    </w:p>
    <w:p>
      <w:r>
        <w:rPr>
          <w:b/>
        </w:rPr>
        <w:t>E. 2</w:t>
      </w:r>
    </w:p>
    <w:p>
      <w:r>
        <w:t>Die Kognition des Bundesverwaltungsgerichts und die zulässigen Rügen richten sich im Asylbereich nach Art. 106 Abs. 1 AsylG.</w:t>
      </w:r>
    </w:p>
    <w:p>
      <w:r>
        <w:rPr>
          <w:b/>
        </w:rPr>
        <w:t>E. 3.1</w:t>
      </w:r>
    </w:p>
    <w:p>
      <w:r>
        <w:t>In der Beschwerde wird sinngemäss die Verletzung des rechtlichen Ge- hörs sowie des Untersuchungsgrundsatzes gerügt; diese Rügen sind vorab zu beurteilen, da sie gegebenenfalls geeignet sind, eine Kassation der vorinstanzlichen Verfügung zu bewirken. So rügt der Beschwerdeführer, die Vorinstanz habe das Vorliegen einer Kollektivverfolgung der Ethnie der Hazara mit einer allgemeingültigen De- finition und in lediglich einem Satz abgehandelt, obwohl noch weitere Sach- verhaltsabklärungen vorzunehmen seien.</w:t>
      </w:r>
    </w:p>
    <w:p>
      <w:r>
        <w:rPr>
          <w:b/>
        </w:rPr>
        <w:t>E. 3.2.1</w:t>
      </w:r>
    </w:p>
    <w:p>
      <w:r>
        <w:t>Im Verwaltungsverfahren gelten der Untersuchungsgrundsatz und die Pflicht zur vollständigen und richtigen Abklärung des rechtserheblichen Sachverhalts (Art. 12 VwVG; vgl. auch Art. 49 Bst. b VwVG; für das Asyl- verfahren ausserdem Art. 6 AsylG). Mithin ist die zuständige Behörde ver- pflichtet, den für die Beurteilung eines Asylgesuchs relevanten Sachverhalt von Amtes wegen festzustellen (vgl. BVGE 2012/21 E. 5.1). Unrichtig ist die Sachverhaltsfeststellung dann, wenn der Verfügung ein falscher und aktenwidriger oder nicht weiter belegbarer Sachverhalt zugrunde gelegt wurde. Unvollständig ist sie, wenn die Behörde den Sachverhalt nicht von Amtes wegen abgeklärt oder nicht alle für die Entscheidung wesentlichen Sachumstände berücksichtigt hat (vgl. dazu AUER/BINDER, in: Kommentar</w:t>
      </w:r>
    </w:p>
    <w:p>
      <w:r>
        <w:t>D-3945/2021 Seite 5 zum Bundesgesetz über das Verwaltungsverfahren [VwVG], 2. Aufl. 2019, Art. 12 N 16).</w:t>
      </w:r>
    </w:p>
    <w:p>
      <w:r>
        <w:rPr>
          <w:b/>
        </w:rPr>
        <w:t>E. 3.2.2</w:t>
      </w:r>
    </w:p>
    <w:p>
      <w:r>
        <w:t>Der Anspruch auf rechtliches Gehör (Art. 29 VwVG) umfasst als Mit- wirkungsrecht sodann alle Befugnisse, die einer Partei einzuräumen sind, damit sie in einem Verfahren ihren Standpunkt wirksam zur Geltung brin- gen kann (vgl. BGE 144 I 11 E. 5.3; BVGE 2009/35 E. 6.4.1). Mit dem Ge- hörsanspruch korreliert die Pflicht der Behörden, die Vorbringen tatsächlich zu hören, ernsthaft zu prüfen und in ihrer Entscheidfindung angemessen zu berücksichtigen. Nicht erforderlich dagegen ist, dass sich die Begrün- dung mit allen Parteistandpunkten einlässlich auseinandersetzt und jedes einzelne Vorbringen ausdrücklich widerlegt (vgl. BGE 143 III 65 E. 5.2).</w:t>
      </w:r>
    </w:p>
    <w:p>
      <w:r>
        <w:rPr>
          <w:b/>
        </w:rPr>
        <w:t>E. 3.3</w:t>
      </w:r>
    </w:p>
    <w:p>
      <w:r>
        <w:t>Die Einwände in der Beschwerdeschrift sind unbegründet. Entgegen der unsubstantiierten Behauptung in der Beschwerdeschrift ist von einem ausreichend erstellten Sachverhalt auszugehen. In den Akten finden sich keine Hinweise darauf, dass die Vorinstanz die zentralen Vorbringen des Beschwerdeführers – auch eine allfällige Kollektivverfolgung der Hazara – und seine Beweismittel nicht sorgfältig und ernsthaft geprüft und in der Ent- scheidfindung berücksichtigt hätte (vgl. A58/10). Allein aus dem Umstand, dass das SEM bei der Würdigung des Sachverhalts zu einem anderen Schluss gelangt, als vom Beschwerdeführer erhofft, lässt sich keine unrich- tige oder unvollständige Feststellung des Sachverhalts oder eine Verlet- zung der Begründungspflicht ableiten.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w:t>
      </w:r>
    </w:p>
    <w:p>
      <w:r>
        <w:t>D-3945/2021 Seite 6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Ihren ablehnenden Entscheid begründet die Vorinstanz im Wesentlichen damit, dass die Vorbringen des Beschwerdeführers den Anforderungen an die Flüchtlingseigenschaft respektive jenen an das Glaubhaftmachen nicht standhalten würden. Seine Schilderungen seien vage und stereotypisch ausgefallen, zudem habe er zentrale Ereignisse weder zeitlich konkret einzuordnen noch anschaulich zu schildern vermocht. Die behauptete Entführung durch die Taliban habe er denn auch erst im Laufe des Verfahrens geltend gemacht und sich darüber hinaus diesbezüglich in Widersprüche verstrickt. Während entgegen seinem Vorbringen auch kein Anlass zur Annahme einer begründeten Furcht vor Verfolgung aufgrund seiner ethnischen Zugehörigkeit bestehe, handle es sich bei den geltend gemachten Folgen der Bürgerkriegssituation in Afghanistan nicht um gezielte Verfolgungsmassnahmen der Taliban.</w:t>
      </w:r>
    </w:p>
    <w:p>
      <w:r>
        <w:rPr>
          <w:b/>
        </w:rPr>
        <w:t>E. 5.2</w:t>
      </w:r>
    </w:p>
    <w:p>
      <w:r>
        <w:t>Dem hält der Beschwerdeführer im Wesentlichen entgegen, unter Be- rücksichtigung seines jungen Alters sowie seines kulturellen Hintergrundes seien seine Vorbringen durchaus glaubhaft. Durch die auf Beschwerde- ebene eingereichte Sterbeurkunde seines Vaters habe er denn auch klar belegt, dass er Angehöriger eines Armeemitgliedes sei. Zwar habe er die Umstände seiner Entführung durch die Taliban teilweise nicht detailliert schildern können, dies sei angesichts dessen, dass es sich um ein trauma- tisierendes Erlebnis gehandelt habe, aber durchaus nachvollziehbar. Als ethnischer Hazara und Sohn eines Armeeangehörigen habe er im Falle seiner Rückkehr auch weiterhin mit Vergeltungsmassnahmen der Taliban zu rechnen.</w:t>
      </w:r>
    </w:p>
    <w:p>
      <w:r>
        <w:rPr>
          <w:b/>
        </w:rPr>
        <w:t>E. 5.3</w:t>
      </w:r>
    </w:p>
    <w:p>
      <w:r>
        <w:t>In der Vernehmlassung entgegnet die Vorinstanz dem, die behauptete Tätigkeit seines Vaters für die afghanischen Behörden sei für sich alleine nicht asylrelevant. Auch gebe es in Afghanistan weiterhin keine systemati- sche Verfolgung der Volksgruppe der Hazara.</w:t>
      </w:r>
    </w:p>
    <w:p>
      <w:r>
        <w:t>D-3945/2021 Seite 7</w:t>
      </w:r>
    </w:p>
    <w:p>
      <w:r>
        <w:rPr>
          <w:b/>
        </w:rPr>
        <w:t>E. 5.4</w:t>
      </w:r>
    </w:p>
    <w:p>
      <w:r>
        <w:t>In seiner Replik wiederholt der Beschwerdeführer seine Vorbringen und macht neuerlich geltend, er sei aufgrund seiner ethnischen Zugehörigkeit sowie seiner Familie durch die Taliban bedroht.</w:t>
      </w:r>
    </w:p>
    <w:p>
      <w:r>
        <w:rPr>
          <w:b/>
        </w:rPr>
        <w:t>E. 6.1</w:t>
      </w:r>
    </w:p>
    <w:p>
      <w:r>
        <w:t>Die Vorinstanz hat die Vorbringen des Beschwerdeführers in der ange- fochtenen Verfügung mit ausführlicher und überzeugender Begründung als unglaubhaft beziehungsweise nicht asylrelevant qualifiziert. Die Ausfüh- rungen auf Beschwerdeebene und die eingereichten Beweismittel führen zu keiner anderen Betrachtungsweise. Zur Vermeidung von Wiederholun- gen kann auf die angefochtene Verfügung, die Vernehmlassung sowie E. 5.1 und 5.3 hiervor verwiesen werden. In Ergänzung und Präzisierung dazu ist das Folgende festzustellen:</w:t>
      </w:r>
    </w:p>
    <w:p>
      <w:r>
        <w:rPr>
          <w:b/>
        </w:rPr>
        <w:t>E. 6.2</w:t>
      </w:r>
    </w:p>
    <w:p>
      <w:r>
        <w:t>Der Kern der Sachverhaltsdarstellung des Beschwerdeführers wirkt un- logisch und konstruiert. Es ist nicht nachvollziehbar, weshalb die Taliban Jahre nach dem (angeblichen) Ableben des Vaters des Beschwerdeführers – behauptungsgemäss eines einfachen Soldaten in der afghanischen Ar- mee (vgl. Beschwerde S. 8) – am Beschwerdeführer respektive seiner Fa- milie ein Interesse gehabt haben sollen. Nachdem sich der Vater des Be- schwerdeführers kaum bei seiner Familie aufgehalten habe und darauf be- dacht gewesen sei, seine Tätigkeit nicht mit seiner Familie in Verbindung zu bringen (vgl. A54/16 F24), erscheint es denn auch sehr unwahrschein- lich, dass die Taliban ebendiesen (angeblichen) Soldaten mit dem Be- schwerdeführer und seiner Familie in Zusammenhang brachten. Das un- substantiierte Vorbringen, die Taliban hätten bemerkt, dass der Vater des Beschwerdeführers in der afghanischen Armee gedient habe, als dessen Leichnam bestattet worden sei (Beschwerde S. 8), vermag daran nichts zu ändern, erscheint es doch nachgeschoben. Ebenso wenig glaubhaft ist die geltend gemachte Entführung des Beschwerdeführers durch die Taliban, welche er – obgleich sie für seine Ausreise zentral gewesen sei (vgl. A54/16 F64) – während der Erstbefragung gänzlich unerwähnt liess (vgl. A20/10 F7.01). Der Erklärungsversuch, wonach der Beschwerdefüh- rer die Entführung nicht zu Protokoll gegeben habe, da er geglaubt habe, seine Asylgründe lediglich grob darlegen zu müssen (vgl. A54/16 F61 und 63), vermag angesichts dessen, dass er seinen Vortrag zu seinen Ge- suchsgründen explizit mit «Das wars.» beendete (vgl. A20/10 F7.01) nicht zu überzeugen. Dieses Vorbringen betreffend ist denn – abgesehen von den in der angefochtenen Verfügung zu Recht aufgezeigten Widersprü- chen in den Aussagen des Beschwerdeführers – ohnehin nicht nachvoll- ziehbar, welchen Zweck die Taliban mit seiner angeblichen Entführung</w:t>
      </w:r>
    </w:p>
    <w:p>
      <w:r>
        <w:t>D-3945/2021 Seite 8 überhaupt verfolgt haben sollen. Dass sie aufgrund der Armeezugehörig- keit seines Vaters geglaubt hätten, der Beschwerdeführer sei ein Spion (vgl. A54/16 F71), erscheint angesichts dessen, dass sein Vater bereits mehrere Jahre tot und er (der Beschwerdeführer) zu diesem Zeitpunkt erst (…) Jahre alt war, nicht überzeugend. Dass er nach der angeblichen Ent- führung sofort ins Ausland geschickt worden sei, erscheint denn ebenso unlogisch, zumal er nicht geltend machte, dass seine weiterhin in Afgha- nistan lebende Familie erneut belästigt worden sei (vgl. A54/16 F65 ff. und F109 f).</w:t>
      </w:r>
    </w:p>
    <w:p>
      <w:r>
        <w:rPr>
          <w:b/>
        </w:rPr>
        <w:t>E. 6.3</w:t>
      </w:r>
    </w:p>
    <w:p>
      <w:r>
        <w:t>Nachdem auch das Gericht die Behelligungen des Beschwerdeführers durch die Taliban als unglaubhaft erachtet, ist unerheblich, ob sein Vater tatsächlich für die afghanische Armee tätig war und durch die Taliban zu Tode kam. Der Vollständigkeit halber ist diesbezüglich aber festzuhalten, dass das auf Beschwerdeebene eingereichte Beweismittel gerade keiner eingehenden Prüfung auf Fälschungsmerkmale unterzogen werden kann, zumal es sich lediglich um einen Ausdruck einer Fotografie respektive eine Kopie (vgl. Beschwerdebeilage 4) handelt.</w:t>
      </w:r>
    </w:p>
    <w:p>
      <w:r>
        <w:rPr>
          <w:b/>
        </w:rPr>
        <w:t>E. 6.4</w:t>
      </w:r>
    </w:p>
    <w:p>
      <w:r>
        <w:t>Soweit der Beschwerdeführer auf die allgemeine Lage in Afghanistan, die Machtübernahme durch die Taliban und die Lage der Hazara verweist, ist festzustellen, dass diese Nachteile keine gezielten, individuellen Verfol- gungshandlungen darstellen und daher grundsätzlich nicht asylrelevant sind. Auch diesbezüglich kann auf die überzeugenden Erwägungen der Vo- rinstanz verwiesen werden (vgl. hierzu auch Urteil des BVGer D-5071/2022 vom 2. Dezember 2022 E. 7.5 m.w.H.), denen er nichts Stichhaltiges ent- gegenzusetzen vermag. Dementsprechend ist nicht davon auszugehen, dass ihm im Heimatstaat schwere, individuelle Nachteile drohen würden, welche über die Gefährdungslage hinausgehen, die im Rahmen der Zu- mutbarkeitsprüfung des Wegweisungsvollzugs berücksichtigt wurde.</w:t>
      </w:r>
    </w:p>
    <w:p>
      <w:r>
        <w:rPr>
          <w:b/>
        </w:rPr>
        <w:t>E. 6.5</w:t>
      </w:r>
    </w:p>
    <w:p>
      <w:r>
        <w:t>Zusammenfassend ist festzuhalten, dass die Vorbringen des Be- schwerdeführers nicht geeignet sind, eine asyl- respektive flüchtlingsrecht- lich relevante Verfolgung respektive eine entsprechende subjektive Verfol- gungsfurcht objektiv begründet erscheinen zu lassen. Die Ausführungen in der Beschwerde vermochten diese Einschätzung nicht zu erschüttern. Die Vorinstanz hat demnach im Resultat zu Recht die Flüchtlingseigenschaft des Beschwerdeführers verneint und dessen Asylgesuch abgelehnt.</w:t>
      </w:r>
    </w:p>
    <w:p>
      <w:r>
        <w:t>D-3945/2021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wären die Kosten dem Beschwerde- führer aufzuerlegen (Art. 63 Abs. 1 VwVG). Da jedoch mit Zwischen- verfügung vom 22. Oktober 2021 die unentgeltliche Prozessführung ge- mäss Art. 65 Abs. 1 VwVG gewährt wurde und sich seine finanziellen Ver- hältnisse zwischenzeitlich nicht wesentlich verändert haben, sind keine Verfahrenskosten zu erheben.</w:t>
      </w:r>
    </w:p>
    <w:p>
      <w:r>
        <w:t>(Dispositiv nächste Seite)</w:t>
      </w:r>
    </w:p>
    <w:p>
      <w:r>
        <w:t>D-3945/2021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