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D-3945/2019 vom 31. Dezember 2021</w:t>
      </w:r>
    </w:p>
    <w:p>
      <w:r>
        <w:t>Bundesverwaltungsgericht, 2021-12-31, DE</w:t>
      </w:r>
    </w:p>
    <w:p>
      <w:r>
        <w:rPr>
          <w:b/>
        </w:rPr>
        <w:t xml:space="preserve">Quelle: </w:t>
      </w:r>
      <w:r>
        <w:t>https://mcp.opencaselaw.ch/entscheid/bvger_D-3945_2019</w:t>
      </w:r>
    </w:p>
    <w:p>
      <w:r>
        <w:t>FR: TAF D-3945/2019 du 31 décembre 2021</w:t>
      </w:r>
    </w:p>
    <w:p>
      <w:r>
        <w:t>IT: TAF D-3945/2019 del 31 dicembre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Der Beschwerdeführer ist legitimiert; auf seine frist- und formgerecht eingereichte Beschwerde ist einzutreten (Art. 105 und Art. 108 Abs. 6 AsylG; Art. 37 VGG i.V.m. Art. 48 Abs. 1 und Art. 52 Abs. 1 VwVG).</w:t>
      </w:r>
    </w:p>
    <w:p>
      <w:r>
        <w:t>D-3945/2019 Seite 4</w:t>
      </w:r>
    </w:p>
    <w:p>
      <w:r>
        <w:rPr>
          <w:b/>
        </w:rPr>
        <w:t>E. 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3</w:t>
      </w:r>
    </w:p>
    <w:p>
      <w:r>
        <w:t>Gestützt auf Art. 111a Abs. 1 AsylG wurde auf die Durchführung eines Schriftenwechsels verzichtet.</w:t>
      </w:r>
    </w:p>
    <w:p>
      <w:r>
        <w:rPr>
          <w:b/>
        </w:rPr>
        <w:t>E. 4</w:t>
      </w:r>
    </w:p>
    <w:p>
      <w:r>
        <w:t>Durch den Rechtsvertreter des Beschwerdeführers wurden zunächst die folgenden prozessualen Anträge gestellt.</w:t>
      </w:r>
    </w:p>
    <w:p>
      <w:r>
        <w:rPr>
          <w:b/>
        </w:rPr>
        <w:t>E. 4.1</w:t>
      </w:r>
    </w:p>
    <w:p>
      <w:r>
        <w:t>Zum einen wurde beantragt, es sei dem Rechtsvertreter der Spruch- körper bekanntzugeben. Die zuständige Instruktionsrichterin und der Ge- richtsschreiber wurden dem Rechtsvertreter mit der Zwischenverfügung vom 30. Juni 2020 bekannt. Die weiteren Mitglieder des Spruchgremiums wurden erst im Zeitpunkt der Zirkulation bestimmt und werden dem Rechts- vertreter mit vorliegendem Urteil bekannt.</w:t>
      </w:r>
    </w:p>
    <w:p>
      <w:r>
        <w:rPr>
          <w:b/>
        </w:rPr>
        <w:t>E. 4.2</w:t>
      </w:r>
    </w:p>
    <w:p>
      <w:r>
        <w:t>Des Weiteren wurde beantragt, es sei Auskunft zu erteilen, wie im vor- liegenden Verfahren die zuständigen Gerichtspersonen ausgewählt wur- den. Dabei sei zu bestätigen, dass die Auswahl zufällig getroffen wurde, andernfalls die objektiven Kriterien für die Auswahl des Spruchkörpers be- kanntzugeben seien. Auch sei Transparenz bezüglich des Algorithmus her- zustellen, aufgrund dessen die Zuteilung des Spruchkörpers erfolgte. Diesbezüglich ist zu bestätigen, dass die Spruchkörperzusammensetzung mit Hilfe eines EDV-basierten Zuteilungssystems sowie unter Berücksich- tigung objektiver Kriterien gemäss Art. 31 Abs. 3 und Art. 32 Abs. 1 des Ge- schäftsreglements vom 17. April 2008 für das Bundesverwaltungsgericht (VGR, SR 173.320.1) generiert wurde. Gemäss Art. 26 Abs. 1 VwVG ha- ben die Partei oder ihr Vertreter Anspruch darauf, in ihrer Sache folgende Akten einzusehen: Eingaben von Parteien und Vernehmlassungen von Be- hörden (Bst. a), alle als Beweismittel dienenden Aktenstücke (Bst. b) und Niederschriften eröffneter Verfügungen (Bst. c). Der Algorithmus bezie- hungsweise die Software, mit welcher das Bundesverwaltungsgericht den Spruchkörper bestimmt, welcher die bei ihm eingereichten Rechtsmittel be- urteilt, ist als solche keine das konkrete Verfahren betreffende Akte, in die</w:t>
      </w:r>
    </w:p>
    <w:p>
      <w:r>
        <w:t>D-3945/2019 Seite 5 Einsicht gewährt werden könnte. Der im Rechtsbegehren mitenthaltene Antrag, es sei über den Algorithmus Auskunft zu erteilen, mittels dessen die Bestimmung des Spruchkörpers vorgenommen wurde, ist daher abzu- weisen.</w:t>
      </w:r>
    </w:p>
    <w:p>
      <w:r>
        <w:rPr>
          <w:b/>
        </w:rPr>
        <w:t>E. 4.3</w:t>
      </w:r>
    </w:p>
    <w:p>
      <w:r>
        <w:t>Der mit der Beschwerdeschrift gestellte Antrag auf Sistierung des Ver- fahrens wurde bereits mit Zwischenverfügung vom 30. Juni 2020 unter Hin- weis auf den seit Einreichung der Beschwerde verstrichenen Zeitraum als unbegründet abgewiesen.</w:t>
      </w:r>
    </w:p>
    <w:p>
      <w:r>
        <w:rPr>
          <w:b/>
        </w:rPr>
        <w:t>E. 4.4</w:t>
      </w:r>
    </w:p>
    <w:p>
      <w:r>
        <w:t>Auf weitere prozessuale Anträge ist im betreffenden materiellen Zu- sammenhang einzugehen.</w:t>
      </w:r>
    </w:p>
    <w:p>
      <w:r>
        <w:rPr>
          <w:b/>
        </w:rPr>
        <w:t>E. 5</w:t>
      </w:r>
    </w:p>
    <w:p>
      <w:r>
        <w:t>Durch den Rechtsvertreter des Beschwerdeführers werden in Bezug auf das Vorgehen der Vorinstanz verschiedene verfahrensrechtliche Rügen (Verletzung des Willkürverbots, des rechtlichen Gehörs sowie der Begrün- dungspflicht; unvollständige und unrichtige Abklärung des rechtserhebli- chen Sachverhalts) erhoben.</w:t>
      </w:r>
    </w:p>
    <w:p>
      <w:r>
        <w:rPr>
          <w:b/>
        </w:rPr>
        <w:t>E. 5.1</w:t>
      </w:r>
    </w:p>
    <w:p>
      <w:r>
        <w:t>Zunächst wird durch den Rechtsvertreter behauptet (Beschwerde- schrift., S. 13 ff.), das SEM habe das Willkürverbot im Sinne von Art. 9 BV verletzt. Im Wesentlichen wird dies damit begründet, in der angefochtenen Verfügung sei der mit dem Mehrfachgesuch vom 12. Juni 2019 geltend ge- machte Sachverhalt bewusst auseinandergerissen, in verschiedene Teilsachverhalte zerlegt und unterschiedlichen Verfahrensarten (Mehrfach- gesuch, qualifiziertes Wiedererwägungsgesuch, Revisionsgesuch) zuge- wiesen worden, um möglichst einfach einen negativen Entscheid fällen zu können. Es ist festzustellen, dass angesichts der betreffenden Ausführun- gen in der Beschwerdeschrift nicht nachvollziehbar ist, worin die behaup- tete Verletzung des Willkürverbots bestehen soll. Die Frage, ob sich die verschiedenen vorgebrachten Aspekte des Sachverhalts in Bezug auf eine allfällige asylrechtlich relevante Gefährdung des Beschwerdeführers aus- wirken, ist bei der materiellen Beurteilung der Asylvorbringen zu berück- sichtigen. Die Rüge ist somit als unbegründet zu bezeichnen.</w:t>
      </w:r>
    </w:p>
    <w:p>
      <w:r>
        <w:rPr>
          <w:b/>
        </w:rPr>
        <w:t>E. 5.2</w:t>
      </w:r>
    </w:p>
    <w:p>
      <w:r>
        <w:t>Weiter wird geltend gemacht (Beschwerdeschrift, S. 15 f.), der An- spruch des Beschwerdeführers auf rechtliches Gehör sei zum einen ver- letzt worden, indem das SEM, obwohl im Mehrfachgesuch vom 12. Juni</w:t>
      </w:r>
    </w:p>
    <w:p>
      <w:r>
        <w:t>D-3945/2019 Seite 6 2019 auf die Problematik von männlichen Opfern sexueller Gewalt hinge- wiesen worden sei, die Ansetzung einer Frist für die Einreichung eines ärzt- lichen Berichts verweigert habe. Diesbezüglich ist festzustellen, dass das Mehrfachgesuch unter anderem damit begründet wurde, der Beschwerdeführer sei in Sri Lanka Opfer se- xueller Gewalt seitens von Angehörigen der staatlichen Sicherheitskräfte gewesen. Eine am 19. September 2018 publizierte Studie habe ergeben, dass die Anwendung sexueller Gewalt gegen inhaftierte Männer tamili- scher Ethnie in Sri Lanka eine institutionalisierte Strategie zur Unterdrü- ckung dieser Bevölkerungsgruppe darstelle. Angesichts dessen stelle sich die Frage nach einer entsprechenden Traumatisierung des Beschwerde- führers, und es sei eine vollständige Sachverhaltsabklärung bezüglich sei- nes Gesundheitszustandes durchzuführen. Es sei deshalb beim Universi- tätsspital B._______ ein entsprechender Arztbericht angefordert worden. Für die Nachreichung desselben werde um Ansetzung einer angemesse- nen Frist ersucht. In der angefochtenen Verfügung wurde diesbezüglich ausgeführt, im Rahmen eines Mehrfachgesuchs sei der geltend gemachte Sachverhalt bereits in der Eingabe liquid darzulegen. Angesichts der Aus- sage des Beschwerdeführers, wonach es sich bei den vorgebrachten psy- chischen Problemen um eine Langzeittraumatisierung handle, sei davon auszugehen, dass entsprechende medizinische Unterlagen bereits bei der Gesuchseinreichung hätten beigelegt werden können. Der Antrag um Ge- währung einer Frist für die Einreichung eines Arztberichts werde daher ab- gewiesen. Unter den Umständen des vorliegenden Falles ist dieses Vorgehen des SEM nicht zu beanstanden. Es ist als nicht nachvollziehbar zu bezeichnen, dass der Beschwerdeführer sein Mehrfachgesuch im fraglichen Zusam- menhang lediglich mit einer möglichen psychischen Traumatisierung be- gründete, dabei aber nicht einmal – und zwar bereits mit der entsprechen- den Eingabe vom 12. Juni 2019 – mit einem entsprechenden Beweismittel belegte, dass er sich überhaupt in psychiatrischer Behandlung befand be- ziehungsweise eine entsprechende Untersuchung zumindest in die Wege geleitet worden war. Angesichts dessen sah sich die Vorinstanz berechtig- terweise nicht gehalten, eine Frist zur Nachreichung eines medizinischen Berichts zu gewähren. Ergänzend ist festzuhalten, dass auch auf Be- schwerdeebene bis zum heutigen Zeitpunkt keine Beweismittel eingereicht worden sind, die auf gesundheitliche Probleme des Beschwerdeführers schliessen lassen könnten (vgl. auch anschliessend, E. 7.3 und 7.5.2).</w:t>
      </w:r>
    </w:p>
    <w:p>
      <w:r>
        <w:t>D-3945/2019 Seite 7</w:t>
      </w:r>
    </w:p>
    <w:p>
      <w:r>
        <w:rPr>
          <w:b/>
        </w:rPr>
        <w:t>E. 5.3</w:t>
      </w:r>
    </w:p>
    <w:p>
      <w:r>
        <w:t>Der Beschwerdeführer behauptet durch seinen Rechtsvertreter ausser- dem (Beschwerdeschrift, S. 16 f.), sein Anspruch auf rechtliches Gehör sei verletzt worden, weil die Vorinstanz nicht, wie mit dem Mehrfachgesuch beantragt, eine erneute Anhörung durchgeführt habe. Nach Einreichung ei- nes neuen Asylgesuchs ist eine Anhörung gemäss Art. 29 AsylG grund- sätzlich nicht vorgesehen (vgl. BVGE 2014/39 E. 4.3 S. 690). Entspre- chend verzichtete das SEM zu Recht auf die Durchführung einer erneuten Anhörung. Eine andere Einschätzung liesse sich nur unter der Vorausset- zung treffen, dass die mit dem Mehrfachgesuch gemachten Vorbringen die Durchführung einer Anhörung als erforderlich erscheinen liessen. Wie die nachfolgenden Erwägungen zeigen, wurde in der betreffenden Eingabe je- doch nichts vorgebracht, woraus sich konkrete Hinweise auf eine asylrecht- lich relevante Gefährdung des Beschwerdeführers ergeben könnten, womit auch nicht von der Erforderlichkeit einer Anhörung die Rede sein kann. Die entsprechende Rüge des Beschwerdeführers ist daher unbegründet.</w:t>
      </w:r>
    </w:p>
    <w:p>
      <w:r>
        <w:rPr>
          <w:b/>
        </w:rPr>
        <w:t>E. 5.4</w:t>
      </w:r>
    </w:p>
    <w:p>
      <w:r>
        <w:t>In einem weiteren Punkt wird behauptet (Beschwerdeschrift, S. 17 f.), das rechtliche Gehör des Beschwerdeführers sei durch die Vorinstanz ver- letzt worden, weil es angesichts des Umfanges des Mehrfachgesuchs mit über hundert Beilagen zur allgemeinen Ländersituation in Sri Lanka in der angefochtenen Verfügung eine erhöhte Verfahrensgebühr von Fr. 900.– er- hoben habe. Es ist in keiner Weise dargelegt oder ersichtlich, inwiefern die erwähnte Kostenauflage einer Verletzung des Anspruchs auf rechtliches Gehör gleichkommen soll.</w:t>
      </w:r>
    </w:p>
    <w:p>
      <w:r>
        <w:rPr>
          <w:b/>
        </w:rPr>
        <w:t>E. 5.5</w:t>
      </w:r>
    </w:p>
    <w:p>
      <w:r>
        <w:t>Weiter wird mit der Beschwerdeschrift (S. 18 f.) vorgebracht, die am 29. November 2016 erfolgte Anhörung des Beschwerdeführers im ersten Asylverfahren und die Ausfertigung der vorliegend angefochtenen Verfü- gung seien nicht durch die gleiche sachbearbeitende Person durchgeführt worden. Jedoch sei in einem Rechtsgutachten zur Praxis der Vorinstanz in Bezug auf Sri Lanka vom 24. März 2014 unter anderem die Empfehlung ausgesprochen worden, die Anhörung und die Abfassung des Asylent- scheids durch die gleiche Person durchführen zu lassen. Das SEM wiede- rum habe in der Folge in einer Medienmitteilung vom 26. Mai 2014 verspro- chen, dieser Empfehlung zu folgen. Die Konstellation, dass verschiedene Personen für die Anhörung und den Asylentscheid verantwortlich gewesen seien, sei dem Beschwerdeführer im vorliegenden Fall zum Nachteil ge- reicht, wodurch sein Anspruch auf korrekte Erteilung des rechtlichen Ge- hörs massiv verletzt worden sei. Zunächst ist festzustellen, dass es sich im vorliegenden Fall um zwei verschiedene Verfahren – das erste ordentliche Asylverfahren einerseits, das Verfahren betreffend das Mehrfachgesuch</w:t>
      </w:r>
    </w:p>
    <w:p>
      <w:r>
        <w:t>D-3945/2019 Seite 8 andererseits – handelt, womit die genannte Rüge schon unter diesem As- pekt haltlos ist. Abgesehen davon wird über die blosse Behauptung hinaus weder ausgeführt, inwiefern dem Beschwerdeführer aus dem genannten Umstand ein konkreter Nachteil entstanden sein soll, noch weshalb dies einer Verletzung des rechtlichen Gehörs gleichkommen soll. Auch diese Rüge erweist sich somit als offensichtlich unbegründet.</w:t>
      </w:r>
    </w:p>
    <w:p>
      <w:r>
        <w:rPr>
          <w:b/>
        </w:rPr>
        <w:t>E. 5.6</w:t>
      </w:r>
    </w:p>
    <w:p>
      <w:r>
        <w:t>Ferner wird mit der Beschwerdeschrift (S. 19 ff.) geltend gemacht, das SEM habe seine Begründungspflicht verletzt, indem es in der angefochte- nen Verfügung nicht alle wesentlichen Vorbringen des Beschwerdeführers gewürdigt habe. Im Mehrfachgesuch sei vorgebracht worden, dass der Be- schwerdeführer an seinem Körper verschiedene Narben aufweise, die möglicherweise auf in Sri Lanka erlittene Folter zurückgehen würden. Je- doch seien die Körpernarben bei der Begründung des Asylentscheids nicht berücksichtigt worden. Vielmehr habe sich das SEM auf den Standpunkt gestellt, dieses Vorbringen sei im Rahmen eines Revisionsgesuchs vorzu- bringen. Diesbezüglich ist festzuhalten, dass die Vorinstanz zutreffender- weise davon ausgegangen ist, beim Vorhandensein von Körpernarben, welche auf den Zeitraum vor der Ausreise des Beschwerdeführers aus sei- nem Heimatstaat zurückgehen, handle es sich um eine Tatsache, die al- lenfalls revisionsrechtlich geltend zu machen sei. Der Behauptung, die Vorinstanz hätte auf diesen Aspekt bei der Beurteilung des Asylgesuchs konkret eingehen müssen, kann daher bereits unter diesem Gesichtspunkt nicht gefolgt werden.</w:t>
      </w:r>
    </w:p>
    <w:p>
      <w:r>
        <w:rPr>
          <w:b/>
        </w:rPr>
        <w:t>E. 5.7</w:t>
      </w:r>
    </w:p>
    <w:p>
      <w:r>
        <w:t>In einem weiteren Punkt wird mit der Beschwerdeschrift (S. 20 ff.) be- hauptet, der rechtserhebliche Sachverhalt sei durch das SEM nicht voll- ständig festgestellt und abgeklärt worden. Dies gelte für die Verbindungen des Beschwerdeführers zu den Liberation Tigers of Tamil Eelam (LTTE) als ehemaliges Mitglied dieser Organisation, sein exilpolitisches Engagement in der Schweiz, seine früheren Verhaftungen in Sri Lanka im Zusammen- hang mit seinen Verbindungen zu den LTTE, seine Kriegs- und Folternar- ben sowie seinen Gesundheitszustand. Wie die nachfolgenden Erwägun- gen zeigen, sind die Vorbringen, mit welchen der Beschwerdeführer sein Mehrfachgesuch begründete, in keiner Weise geeignet, eine asylrechtlich relevante Gefährdung in seinem Heimatstaat glaubhaft zu machen. Eine Verpflichtung des SEM, in diesem Zusammenhang weitere Abklärungen zu veranlassen, wie mit der Beschwerdeschrift behauptet, ist folglich offen- sichtlich zu verneinen.</w:t>
      </w:r>
    </w:p>
    <w:p>
      <w:r>
        <w:t>D-3945/2019 Seite 9</w:t>
      </w:r>
    </w:p>
    <w:p>
      <w:r>
        <w:rPr>
          <w:b/>
        </w:rPr>
        <w:t>E. 5.8</w:t>
      </w:r>
    </w:p>
    <w:p>
      <w:r>
        <w:t>Des Weiteren wird unter dem Aspekt rechtsgenüglicher Sachverhalts- abklärung behauptet (Beschwerdeschrift, S. 24 ff.), das SEM habe es un- terlassen, den Hintergrund der Verfolgung des Beschwerdeführers voll- ständig abzuklären. Auch seien in Bezug auf das individuelle Profil des Be- schwerdeführers durch das SEM unrichtige Länderinformationen verwen- det und überhaupt die massgeblichen Entwicklungen der Situation in Sri Lanka nicht berücksichtigt worden. Weiter habe die Vorinstanz zu den Ri- sikofaktoren, welche der Beschwerdeführer aufweise, weder die aktuell geltende Rechtsprechung des Bundesverwaltungsgerichts noch die ver- fügbaren Länderinformationen konsultiert. Des Weiteren würden sich so- wohl das SEM als auch das Bundesverwaltungsgericht in der jeweiligen Praxis generell auf Länderinformationen abstützen, die nicht aktuell seien und den neuesten Entwicklungen nicht gerecht würden. In diesem Zusam- menhang wurde mit der Beschwerdeschrift ein eigener, vom Rechtsvertre- ter verfasster „Bericht zur aktuellen Lage“ in Sri Lanka eingereicht. Mit die- sen Vorbringen ist keine konkrete Rüge verbunden, aus welchen Gründen und in welcher Weise im Falle des Beschwerdeführers der entscheidwe- sentliche Sachverhalt ungenügend abgeklärt worden wäre. Auf die Frage, inwiefern die allgemeinen Entwicklungen der politischen und menschen- rechtlichen Lage in Sri Lanka sich im vorliegenden Verfahren auswirken, ist nicht unter dem Aspekt des rechtlichen Gehörs, sondern bei der mate- riellen Beurteilung der Asylvorbringen des Beschwerdeführers einzugehen.</w:t>
      </w:r>
    </w:p>
    <w:p>
      <w:r>
        <w:rPr>
          <w:b/>
        </w:rPr>
        <w:t>E. 5.9</w:t>
      </w:r>
    </w:p>
    <w:p>
      <w:r>
        <w:t>Zusammenfassend erweist sich somit, dass die Rüge des Beschwer- deführers, sein Anspruch auf rechtliches Gehör sei durch die Vorinstanz verletzt worden, nicht gerechtfertigt ist. Im vorliegenden Fall besteht kei- nerlei Anhaltspunkt für eine Verletzung des rechtlichen Gehörs (unter Ein- schluss der Begründungspflicht; vgl. BVGE 2016/9 E. 5.1) oder eine un- richtige oder unvollständige Feststellung des Sachverhalts (vgl. BVGE 2016/2 E. 4.3).</w:t>
      </w:r>
    </w:p>
    <w:p>
      <w:r>
        <w:rPr>
          <w:b/>
        </w:rPr>
        <w:t>E. 6.1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t>D-3945/2019 Seite 10</w:t>
      </w:r>
    </w:p>
    <w:p>
      <w:r>
        <w:rPr>
          <w:b/>
        </w:rPr>
        <w:t>E. 6.2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7.1</w:t>
      </w:r>
    </w:p>
    <w:p>
      <w:r>
        <w:t>Zur Begründung seines zweiten Asylgesuchs machte der Beschwerde- führer mit Eingabe an das SEM vom 12. Juni 2019 im Wesentlichen Fol- gendes geltend: Zum einen engagiere er sich in der Schweiz exilpolitisch. So habe er sich am [...] 2019 in B._______ an einer Demonstration betei- ligt, und in diesem Zusammenhang sei er in einem Online-Bericht abgebil- det worden. Zum anderen weise er an den Füssen, den Beinen und am Gesäss verschiedene sichtbare Narben auf, welche auf in Sri Lanka erlit- tene Kriegsverletzungen oder Folter zurückgehen würden. Ebenfalls als Folge von Folter leide er unter einer Schädigung des Gehörs. Weiter habe eine am 19. September 2018 publizierte Studie ergeben, dass die Anwen- dung sexueller Gewalt gegen inhaftierte Männer tamilischer Ethnie in Sri Lanka eine institutionalisierte Strategie zur Unterdrückung dieser Bevölke- rungsgruppe darstelle. Angesichts dessen stelle sich die Frage nach einer entsprechenden Traumatisierung des Beschwerdeführers. Schliesslich habe sich die allgemeine Sicherheits- und Menschenrechtslage in Sri Lanka nach den Terroranschlägen, die sich am Ostersonntag, dem 21. Ap- ril 2019, ereignet hätten, und aufgrund der weiteren politischen Entwicklun- gen im Land massiv verschlechtert. Dies gelte insbesondere für spezifische Risikogruppen, zu denen der Beschwerdeführer selbst gehöre.</w:t>
      </w:r>
    </w:p>
    <w:p>
      <w:r>
        <w:rPr>
          <w:b/>
        </w:rPr>
        <w:t>E. 7.2</w:t>
      </w:r>
    </w:p>
    <w:p>
      <w:r>
        <w:t>Mit Blick auf die Argumentation der Vorinstanz im vorliegenden Fall ist zunächst festzuhalten, dass in der angefochtenen Verfügung die Ableh- nung des Asylgesuchs unter anderem damit begründet wurde, das vom Beschwerdeführer geltend gemachte exilpolitische Engagement sei asyl- rechtlich nicht relevant. Damit wird die Frage des Vorliegens subjektiver Nachfluchtgründe unter die Voraussetzungen der Asylgewährung subsu- miert, was offensichtlich nicht mit den gesetzlichen Vorgaben von Art. 3 und Art. 54 AsylG vereinbar ist (vgl. auch nachfolgend, E. 8.2).</w:t>
      </w:r>
    </w:p>
    <w:p>
      <w:r>
        <w:rPr>
          <w:b/>
        </w:rPr>
        <w:t>E. 7.3</w:t>
      </w:r>
    </w:p>
    <w:p>
      <w:r>
        <w:t>Im Übrigen machte der Beschwerdeführer im vorinstanzlichen Verfah- ren geltend, er erfülle die Voraussetzungen von Art. 3 AsylG aufgrund sei-</w:t>
      </w:r>
    </w:p>
    <w:p>
      <w:r>
        <w:t>D-3945/2019 Seite 11 ner Narben, der veränderten Situation in seinem Heimatstaat sowie ange- sichts seines politischen Profils. Bezüglich dieser mit dem zweiten Asylge- such gemachten Vorbringen erweist sich die Einschätzung der Vorinstanz als offensichtlich zutreffend, aus ihnen sei nicht darauf zu schliessen, dass sich die Gefährdungssituation des Beschwerdeführers seit dem Urteil vom</w:t>
      </w:r>
    </w:p>
    <w:p>
      <w:r>
        <w:rPr>
          <w:b/>
        </w:rPr>
        <w:t>E. 7.4</w:t>
      </w:r>
    </w:p>
    <w:p>
      <w:r>
        <w:t>Mit dem neuen Asylgesuch wurde zudem unter Einreichung verschie- dener Medien- und sonstiger Berichte auf die allgemeinen politischen und menschenrechtlichen Entwicklungen in Sri Lanka Bezug genommen, um daraus den Schluss zu ziehen, diese Veränderungen der allgemeinen Lage würden sich – sinngemäss unter dem Gesichtspunkt objektiver Nach- fluchtgründe – auf die persönliche Gefährdungssituation des Beschwerde- führers auswirken. Das SEM hat in der angefochtenen Verfügung diesbe- züglich im Wesentlichen ausgeführt, es sei kein konkreter Bezug zwischen diesen Entwicklungen und dem Beschwerdeführer zu erkennen. Für die Annahme einer Verfolgungsgefahr aufgrund der laufenden Veränderungen der allgemeinen Situation in Sri Lanka, dies auch unter Berücksichtigung der Terroranschläge vom 21. April 2019, reiche es nicht aus, pauschal auf politische Entwicklungen der jüngeren Vergangenheit oder mögliche Zu-</w:t>
      </w:r>
    </w:p>
    <w:p>
      <w:r>
        <w:t>D-3945/2019 Seite 12 kunftsszenarien zu verweisen. Der Beschwerdeführer habe nicht überzeu- gend dargetan, weshalb er aufgrund der veränderten allgemeinen Lage in Sri Lanka eine begründete persönliche Verfolgungsfurcht habe. Auch die- ser Einschätzung der Vorinstanz ist zu folgen, dies auch unter Berücksich- tigung der Eingaben im Beschwerdeverfahren, mit welchen unter Einrei- chung zahlreicher Beweismittel auf weitere allgemeine politische und men- schenrechtliche Entwicklungen und deren Auswirkungen auf verschiedene besondere Risikogruppen hingewiesen wird. Der Beschwerdeführer hat weder im Rahmen seines Mehrfachgesuchs an das SEM noch im vorlie- genden Verfahren konkrete Gründe vorgebracht, welche Anlass zur An- nahme geben könnten, er selbst hätte im Falle seiner Rückkehr nach Sri Lanka aufgrund der Veränderungen der dortigen allgemeinen politischen und menschenrechtlichen Lage zum heutigen Zeitpunkt asylrechtlich rele- vante Verfolgungsmassnahmen zu befürchten.</w:t>
      </w:r>
    </w:p>
    <w:p>
      <w:r>
        <w:rPr>
          <w:b/>
        </w:rPr>
        <w:t>E. 7.5</w:t>
      </w:r>
    </w:p>
    <w:p>
      <w:r>
        <w:t>Schliesslich werden mit der Beschwerdeschrift (S. 67) im Zusammen- hang mit den soeben erwogenen Vorbringen folgende Beweisanträge ge- stellt.</w:t>
      </w:r>
    </w:p>
    <w:p>
      <w:r>
        <w:rPr>
          <w:b/>
        </w:rPr>
        <w:t>E. 7.5.1</w:t>
      </w:r>
    </w:p>
    <w:p>
      <w:r>
        <w:t>Zunächst wird beantragt, es sei im Rahmen des Beschwerdeverfah- rens eine erneute Anhörung des Beschwerdeführers zu den im Mehrfach- gesuch vorgebrachten Asylgründen durchzuführen. Aus den angestellten Erwägungen ergibt sich, dass die Vorinstanz den rechtserheblichen Sach- verhalt vollständig und sachlich richtig ermittelt hat. Der Antrag erweist sich somit als unbegründet und ist daher abzuweisen.</w:t>
      </w:r>
    </w:p>
    <w:p>
      <w:r>
        <w:rPr>
          <w:b/>
        </w:rPr>
        <w:t>E. 7.5.2</w:t>
      </w:r>
    </w:p>
    <w:p>
      <w:r>
        <w:t>Weiter wird verlangt, dass der Gesundheitszustand des Beschwer- deführers hinsichtlich seiner Langzeittraumatisierung von Amtes wegen abgeklärt werde. Wie bereits ausgeführt wurde (vgl. E. 5.2 und 7.3), be- hauptete der Beschwerdeführer schon in seiner Eingabe an das SEM vom</w:t>
      </w:r>
    </w:p>
    <w:p>
      <w:r>
        <w:rPr>
          <w:b/>
        </w:rPr>
        <w:t>E. 7.5.3</w:t>
      </w:r>
    </w:p>
    <w:p>
      <w:r>
        <w:t>Schliesslich wird beantragt, dem Beschwerdeführer seien alle Quel- len und Beweismittel offenzulegen, auf welche das SEM sich bei der Ana- lyse der Situation in Sri Lanka stütze. Vergleichbare Anträge, die sich auf die länderspezifischen Lageanalysen der Vorinstanz beziehen, wurden durch den Rechtsvertreter des Beschwerdeführers bereits in vielen Be- schwerdeverfahren gestellt. Durch das Gericht wird er regelmässig darauf hingewiesen (vgl. unter vielen bspw. Urteil D-2429/2018 vom 30. Juli 2021 E. 3.9), dass die betreffenden Lageanalysen öffentlich zugänglich sind, wo- bei in diesen neben nicht namentlich genannten Gesprächspartnern und anderen nicht offengelegten Referenzen überwiegend sonstige öffentlich zugängliche Quellen zitiert werden. Damit ist trotz der teilweise nicht im Einzelnen offengelegten Referenzen dem Anspruch des Beschwerdefüh- rers auf rechtliches Gehör ausreichend Genüge getan. Auch dieser Be- weisantrag ist folglich abzuweisen.</w:t>
      </w:r>
    </w:p>
    <w:p>
      <w:r>
        <w:rPr>
          <w:b/>
        </w:rPr>
        <w:t>E. 7.6</w:t>
      </w:r>
    </w:p>
    <w:p>
      <w:r>
        <w:t>Aus dem Gesagten ergibt sich, dass das SEM zutreffenderweise zur Einschätzung gelangt ist, der Beschwerdeführer habe auch mit dem zwei- ten Asylgesuch keine asylrechtlich relevante Gefährdung glaubhaft ge- macht. Die Vorinstanz hat folglich das erneute Asylgesuch zu Recht abge- lehnt. 8. 8.1 In einem nächsten Schritt ist auf die subjektiven Nachfluchtgründe ein- zugehen, welche der Beschwerdeführer mit dem Vorbringen geltend macht, er betätige sich in der Schweiz exilpolitisch, was ein weiteres Ge- fährdungselement darstelle. 8.2 Subjektive Nachfluchtgründe sind dann anzunehmen, wenn eine asyl- suchende Person erst durch die Flucht aus dem Heimat- oder Herkunfts- staat oder wegen ihres Verhaltens nach der Ausreise eine Verfolgung im Sinne von Art. 3 AsylG zu befürchten hat. Personen mit subjektiven Nach- fluchtgründen erhalten zwar kein Asyl, werden jedoch als Flüchtlinge vor- läufig aufgenommen (Art. 54 AsylG; vgl. BVGE 2009/28 E. 7.1 sowie Ent- scheidungen und Mitteilungen der Schweizerischen Asylrekurskommission [EMARK] 2006 Nr. 1 E. 6.1, EMARK 2000 Nr. 16 E. 5a, jeweils m.w.N.). 8.3 Mit dem zweiten Asylgesuch machte der Beschwerdeführer geltend, er habe am [...] 2019 in B._______ an einer Demonstration teilgenommen und sei danach in einem Online-Bericht abgebildet worden. In diesem Zusam- menhang reichte er verschiedene Photographien und einen Ausdruck aus einem sri-lankischen Online-Medium ein. Darüber hinaus machte er mit</w:t>
      </w:r>
    </w:p>
    <w:p>
      <w:r>
        <w:t>D-3945/2019 Seite 14 dem Mehrfachgesuch keinerlei weitere Angaben zu seinem angeblichen exilpolitischen Engagement zugunsten der LTTE oder einer anderen Orga- nisation. Auch in der Beschwerdeschrift wird ausschliesslich unter Hinweis auf die Kundgebung vom [...] 2019 behauptet, der Beschwerdeführer sei in der Schweiz exilpolitisch aktiv. Sonstige, über die einmalige Beteiligung an der erwähnten Demonstration hinausgehende Aktivitäten werden nicht gel- tend gemacht. 8.4 Auf der Grundlage dieser Vorbringen besteht offensichtlich kein Anlass zur Annahme, der Beschwerdeführer habe sich persönlich in einer Art und Weise exilpolitisch betätigt, die ihn besonders exponieren würde. Somit lie- gen keine Anhaltspunkte dafür vor, dass er in Sri Lanka wegen der Beteili- gung an exilpolitischen Aktivitäten einer spezifischen Gefährdung im Sinne von Art. 3 AsylG ausgesetzt sein könnte. Folglich erweist sich, dass der Beschwerdeführer die Flüchtlingseigenschaft auch nicht aufgrund subjek- tiver Nachfluchtgründe erfüllt. 9. Die Ablehnung eines Asylgesuchs oder das Nichteintreten auf ein Asylge- such hat in der Regel die Wegweisung aus der Schweiz zur Folge (Art. 44 AsylG). Der Beschwerdeführer verfügt insbesondere weder über eine aus- länderrechtliche Aufenthaltsbewilligung noch über einen Anspruch auf Er- teilung einer solchen (vgl. BVGE 2013/37 E. 4.4; 2009/50 E. 9, je m.w.H.). Die verfügte Wegweisung steht daher im Einklang mit den gesetzlichen Bestimmungen und wurde von der Vorinstanz zu Recht angeordnet. 10.</w:t>
      </w:r>
    </w:p>
    <w:p>
      <w:r>
        <w:rPr>
          <w:b/>
        </w:rPr>
        <w:t>E. 8.1</w:t>
      </w:r>
    </w:p>
    <w:p>
      <w:r>
        <w:t>In einem nächsten Schritt ist auf die subjektiven Nachfluchtgründe einzugehen, welche der Beschwerdeführer mit dem Vorbringen geltend macht, er betätige sich in der Schweiz exilpolitisch, was ein weiteres Gefährdungselement darstelle.</w:t>
      </w:r>
    </w:p>
    <w:p>
      <w:r>
        <w:rPr>
          <w:b/>
        </w:rPr>
        <w:t>E. 8.2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Entscheidungen und Mitteilungen der Schweizerischen Asylrekurskommission [EMARK] 2006 Nr. 1 E. 6.1, EMARK 2000 Nr. 16 E. 5a, jeweils m.w.N.).</w:t>
      </w:r>
    </w:p>
    <w:p>
      <w:r>
        <w:rPr>
          <w:b/>
        </w:rPr>
        <w:t>E. 8.3</w:t>
      </w:r>
    </w:p>
    <w:p>
      <w:r>
        <w:t>Mit dem zweiten Asylgesuch machte der Beschwerdeführer geltend, er habe am [...] 2019 in B._______ an einer Demonstration teilgenommen und sei danach in einem Online-Bericht abgebildet worden. In diesem Zusammenhang reichte er verschiedene Photographien und einen Ausdruck aus einem sri-lankischen Online-Medium ein. Darüber hinaus machte er mit dem Mehrfachgesuch keinerlei weitere Angaben zu seinem angeblichen exilpolitischen Engagement zugunsten der LTTE oder einer anderen Organisation. Auch in der Beschwerdeschrift wird ausschliesslich unter Hinweis auf die Kundgebung vom [...] 2019 behauptet, der Beschwerdeführer sei in der Schweiz exilpolitisch aktiv. Sonstige, über die einmalige Beteiligung an der erwähnten Demonstration hinausgehende Aktivitäten werden nicht geltend gemacht.</w:t>
      </w:r>
    </w:p>
    <w:p>
      <w:r>
        <w:rPr>
          <w:b/>
        </w:rPr>
        <w:t>E. 8.4</w:t>
      </w:r>
    </w:p>
    <w:p>
      <w:r>
        <w:t>Auf der Grundlage dieser Vorbringen besteht offensichtlich kein Anlass zur Annahme, der Beschwerdeführer habe sich persönlich in einer Art und Weise exilpolitisch betätigt, die ihn besonders exponieren würde. Somit liegen keine Anhaltspunkte dafür vor, dass er in Sri Lanka wegen der Beteiligung an exilpolitischen Aktivitäten einer spezifischen Gefährdung im Sinne von Art. 3 AsylG ausgesetzt sein könnte. Folglich erweist sich, dass der Beschwerdeführer die Flüchtlingseigenschaft auch nicht aufgrund subjektiver Nachfluchtgründe erfüllt.</w:t>
      </w:r>
    </w:p>
    <w:p>
      <w:r>
        <w:rPr>
          <w:b/>
        </w:rPr>
        <w:t>E. 9</w:t>
      </w:r>
    </w:p>
    <w:p>
      <w:r>
        <w:t>Die Ablehnung eines Asylgesuchs oder das Nichteintreten auf ein Asylgesuch hat in der Regel die Wegweisung aus der Schweiz zur Folge (Art. 44 AsylG). Der Beschwerdeführer verfügt insbesondere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10</w:t>
      </w:r>
    </w:p>
    <w:p>
      <w:r>
        <w:t>April 2019 geändert hätte. Dabei ist zunächst festzustellen, dass der Beschwerdeführer mit der Eingabe vom 12. Juni 2019 zwar behauptete, er sei aufgrund der in Sri Lanka erlittenen Folter und sexuellen Gewalt von Langzeittraumatisierung betroffen, und in diesem Zusammenhang die Ein- reichung eines medizinischen Berichts in Aussicht stellte. Jedoch wurden bis zum heutigen Zeitpunkt keine ärztlichen Zeugnisse oder anderweitige Beweismittel eingereicht, die den Schluss zulassen würden, der Beschwer- deführer leide wegen in seinem Heimatstaat erlebten Verfolgungsmass- nahmen – welche bereits im mit Urteil vom 10. April 2019 abgeschlossenen ersten Asylverfahren geltend gemacht worden waren – tatsächlich unter konkreten und schwerwiegenden gesundheitlichen Problemen. Auf dieser Grundlage kann kein Anlass bestehen, die mit dem Urteil vom 10. April 2019 getroffenen Einschätzungen zur Gefährdungssituation des Be- schwerdeführers in Sri Lanka in Frage zu stellen. Mithin sind keinerlei aus der Person des Beschwerdeführers selbst sich ergebende neue Tatsachen belegt, welche die Einschätzung nahelegen würden, der Beschwerdeführer sei zum heutigen Zeitpunkt in seinem Heimatstaat in asylrechtlich relevan- ter Weise gefährdet. Dies gilt ungeachtet der – somit nicht weiter zu prü- fenden – formellen Frage, mit welchem Rechtsmittel (Mehrfachgesuch, qualifiziertes Wiedererwägungsgesuch, Revisionsgesuch) die betreffen- den Vorbringen geltend zu machen und zu beurteilen wären.</w:t>
      </w:r>
    </w:p>
    <w:p>
      <w:r>
        <w:rPr>
          <w:b/>
        </w:rPr>
        <w:t>E. 10.1</w:t>
      </w:r>
    </w:p>
    <w:p>
      <w:r>
        <w:t>Ist der Vollzug der Wegweisung nicht zulässig, nicht zumutbar oder nicht möglich, so regelt das Bundesamt das Anwesenheitsverhältnis nach den gesetzlichen Bestimmungen über die vorläufige Aufnahme von Aus- länderinnen und Ausländern (Art. 44 AsylG; Art. 83 Abs. 1 des Bundesge- setzes über die Ausländerinnen und Ausländer und über die Integration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w:t>
      </w:r>
    </w:p>
    <w:p>
      <w:r>
        <w:t>D-3945/2019 Seite 15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w:t>
      </w:r>
    </w:p>
    <w:p>
      <w:r>
        <w:rPr>
          <w:b/>
        </w:rPr>
        <w:t>E. 10.2</w:t>
      </w:r>
    </w:p>
    <w:p>
      <w:r>
        <w:t>Für die Geltendmachung von Wegweisungsvollzugshindernissen gilt gemäss Praxis des Bundesverwaltungsgerichts der gleiche Beweisstan- dard wie bei der Prüfung der Flüchtlingseigenschaft. Mithin sind sie zu be- weisen, wenn der strikte Beweis möglich ist, und andernfalls wenigstens glaubhaft zu machen (vgl. BVGE 2011/24 E. 10.2 m.w.H.).</w:t>
      </w:r>
    </w:p>
    <w:p>
      <w:r>
        <w:rPr>
          <w:b/>
        </w:rPr>
        <w:t>E. 10.3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erkennbar sind. Dies gilt auch unter Berücksichtigung der jüngs- ten politischen Entwicklungen in Sri Lanka. Es besteht keinerlei Grund zur Annahme, die allgemeinen politischen Entwicklungen in Sri Lanka könnten sich zum heutigen Zeitpunkt in konkreter, die Zulässigkeit des Vollzugs der Wegweisung in Frage stellender Weise auf den Beschwerdeführer auswir- ken.</w:t>
      </w:r>
    </w:p>
    <w:p>
      <w:r>
        <w:rPr>
          <w:b/>
        </w:rPr>
        <w:t>E. 10.4</w:t>
      </w:r>
    </w:p>
    <w:p>
      <w:r>
        <w:t>Mit dem Urteil des Bundesverwaltungsgerichts vom 10. April 2019 wurde der Vollzug der Wegweisung des Beschwerdeführers für zumutbar befunden. An dieser Einschätzung vermögen die aktuellen Ereignisse in Sri Lanka nichts zu ändern. Andere Gründe, welche gegen die Zumutbar- keit des Wegweisungsvollzugs sprechen würden, wurden weder substan- tiiert geltend gemacht, noch sind solche aus den Akten ersichtlich.</w:t>
      </w:r>
    </w:p>
    <w:p>
      <w:r>
        <w:rPr>
          <w:b/>
        </w:rPr>
        <w:t>E. 10.5</w:t>
      </w:r>
    </w:p>
    <w:p>
      <w:r>
        <w:t>Des Weiteren obliegt es dem Beschwerdeführer, sich bei der zustän- digen Vertretung des Heimatstaates die für eine Rückkehr notwendigen Reisedokumente zu beschaffen (vgl. Art. 8 Abs. 4 AsylG; dazu auch BVGE 2008/34 E. 12), weshalb der Vollzug der Wegweisung auch als möglich zu bezeichnen ist (Art. 83 Abs. 2 AIG).</w:t>
      </w:r>
    </w:p>
    <w:p>
      <w:r>
        <w:t>D-3945/2019 Seite 16</w:t>
      </w:r>
    </w:p>
    <w:p>
      <w:r>
        <w:rPr>
          <w:b/>
        </w:rPr>
        <w:t>E. 10.6</w:t>
      </w:r>
    </w:p>
    <w:p>
      <w:r>
        <w:t>Schliesslich ist festzuhalten, dass die aktuelle Lage im Zusammen- hang mit der Coronavirus-Pandemie (COVID-19) grundsätzlich nicht ge- eignet ist, die Durchführbarkeit des Wegweisungsvollzugs in Frage zu stel- len. Bei der Coronavirus-Pandemie handelt es sich, soweit derzeit feststell- bar, allenfalls um ein temporäres Vollzugshindernis. Es obliegt somit den kantonalen Behörden, der Entwicklung der Situation bei der Wahl des Zeit- punkts des Vollzugs in angemessener Weise Rechnung zu tragen.</w:t>
      </w:r>
    </w:p>
    <w:p>
      <w:r>
        <w:rPr>
          <w:b/>
        </w:rPr>
        <w:t>E. 10.7</w:t>
      </w:r>
    </w:p>
    <w:p>
      <w:r>
        <w:t>Zusammenfassend hat die Vorinstanz den Wegweisungsvollzug zu Recht als zulässig, zumutbar und möglich erachtet. Eine Anordnung der vorläufigen Aufnahme fällt somit ausser Betracht (Art. 83 Abs. 1–4 AIG). 11. Aus den Erwägungen ergibt sich, dass die angefochtene Verfügung Bun- desrecht nicht verletzt, den rechtserheblichen Sachverhalt richtig und voll- ständig feststellt und – soweit diesbezüglich überprüfbar – angemessen ist (Art. 106 AsylG; Art. 49 VwVG). Die Beschwerde ist folglich abzuweisen.</w:t>
      </w:r>
    </w:p>
    <w:p>
      <w:r>
        <w:rPr>
          <w:b/>
        </w:rPr>
        <w:t>E. 11</w:t>
      </w:r>
    </w:p>
    <w:p>
      <w:r>
        <w:t>Aus den Erwägungen ergibt sich, dass die angefochtene Verfügung Bundesrecht nicht verletzt, den rechtserheblichen Sachverhalt richtig und vollständig feststellt und - soweit diesbezüglich überprüfbar - angemessen ist (Art. 106 AsylG; Art. 49 VwVG). Die Beschwerde ist folglich abzuweisen.</w:t>
      </w:r>
    </w:p>
    <w:p>
      <w:r>
        <w:rPr>
          <w:b/>
        </w:rPr>
        <w:t>E. 12</w:t>
      </w:r>
    </w:p>
    <w:p>
      <w:r>
        <w:t>Bei diesem Ausgang des Verfahrens sind dessen Kosten dem Beschwer- deführer aufzuerlegen (Art. 63 Abs. 1 und 5 VwVG). Die Kosten sind auf Fr. 1'500.– festzusetzen (Art. 1–3 des Reglements vom 21. Februar 2008 über die Kosten und Entschädigungen vor dem Bundesverwaltungsgericht [VGKE, SR 173.320.2] i.V.m. Art. 16 Abs. 1 Bst. a VGG). Zu deren Beglei- chung ist der in selber Höhe geleistete Kostenvorschuss zu verwenden.</w:t>
      </w:r>
    </w:p>
    <w:p>
      <w:r>
        <w:t>(Dispositiv nächste Seite)</w:t>
      </w:r>
    </w:p>
    <w:p>
      <w:r>
        <w:t>D-3945/2019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