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D-3945/2008 vom 18. November 2008</w:t>
      </w:r>
    </w:p>
    <w:p>
      <w:r>
        <w:t>Bundesverwaltungsgericht, 2008-11-18, FR</w:t>
      </w:r>
    </w:p>
    <w:p>
      <w:r>
        <w:rPr>
          <w:b/>
        </w:rPr>
        <w:t xml:space="preserve">Quelle: </w:t>
      </w:r>
      <w:r>
        <w:t>https://mcp.opencaselaw.ch/entscheid/bvger_D-3945_2008</w:t>
      </w:r>
    </w:p>
    <w:p>
      <w:r>
        <w:t>FR: TAF D-3945/2008 du 18 novembre 2008</w:t>
      </w:r>
    </w:p>
    <w:p>
      <w:r>
        <w:t>IT: TAF D-3945/2008 del 18 novembre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intéressées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recourantes n'ont avancé, à l'appui de leur recours, aucun argument pertinent ni moyen de preuve propres à infirmer les considérants de la décision entreprise. Notamment, il n'est pas crédible que A._______, qui serait restée consciente malgré le fait qu'elle aurait été droguée, n'ait pas alerté les forces de sécurité de l'aéroport allemand dans lequel elle aurait embarqué pour se rendre en Angola. Ses explications à ce sujet, selon lesquelles elle ne parlait pas la langue allemande, ne convainquent pas. En outre, il est n'est pas vraisemblable que des agents du gouvernement angolais aient mis en oeuvre de tels moyens logistiques et financiers pour retrouver A._______, puis la faire voyager jusqu'en Angola, alors qu'ils devaient savoir qu'elle n'avait pas revu son époux depuis 1991, puisque celui-ci aurait été leur prisonnier depuis cette date. Surtout, ils n'auraient pas tué l'époux respectivement père des recourantes, puisqu'il aurait été le seul à même de leur révéler avec exactitude l'endroit où le "coffre de diamants" se serait trouvé. En revanche, ils auraient fait pression sur lui en menaçant de tuer les recourantes.</w:t>
      </w:r>
    </w:p>
    <w:p>
      <w:r>
        <w:rPr>
          <w:b/>
        </w:rPr>
        <w:t>E. 3.2</w:t>
      </w:r>
    </w:p>
    <w:p>
      <w:r>
        <w:t>A vu de ce qui précède, le Tribunal n'a aucun élément concret et sérieux permettant d'admettre la vraisemblance au sens de l'art. 7 LAsi des persécutions passées alléguées par les recourantes, ni l'existence chez elles d'une crainte objectivement fondée de persécution à leur retour au pays.</w:t>
      </w:r>
    </w:p>
    <w:p>
      <w:r>
        <w:rPr>
          <w:b/>
        </w:rPr>
        <w:t>E. 3.3</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 loi fédérale du 26 mars 1931 sur le séjour et l'établissement des étrangers (aLSEE de 1931, RS 1 113).</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recourantes n'ont pas rendu vraisemblable qu'en cas de retour dans leur pays d'origine, elles seraient exposées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6.3.2</w:t>
      </w:r>
    </w:p>
    <w:p>
      <w:r>
        <w:t>En l'occurrence, les recourantes n'ont pas établi qu'un tel risque pèse sur elles (cf. consid. 3 supra). Dès lors, l'exécution du renvoi des recourantes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w:t>
      </w:r>
    </w:p>
    <w:p>
      <w:r>
        <w:rPr>
          <w:b/>
        </w:rPr>
        <w:t>E. 7.1.1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Selon la jurisprudence de la CRA relative à l'Angola (JICRA 2004 n° 32 consid. 7.2. in fine et 7.3 p. 230 s.), qui est toujours d'actualité et dont le Tribunal n'entend pas s'écarter,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w:t>
      </w:r>
    </w:p>
    <w:p>
      <w:r>
        <w:rPr>
          <w:b/>
        </w:rPr>
        <w:t>E. 7.3</w:t>
      </w:r>
    </w:p>
    <w:p>
      <w:r>
        <w:t>En l'espèce, les recourantes appartiennent à une catégorie de personnes vulnérables dont l'exécution du renvoi en Angola est exclue compte tenu de la situation socio-économique, sanitaire et médicale très précaire qui, pour une grande majorité de la population, prévaut encore dans ce pays (cf. JICRA 2004 no 32 précitée ; Home Office, Operational Guidance Note, Angola, 11 juillet 2008, spéc. ch. 3.9.4 p. 9 et 4.4.2 p. 12 ; Jad Mouawad, "Angola : oil-rich but dirt-poor", in : édition du qutidien international Herald Tribune du 20 mars 2007 ; La Banque mondiale, Angola Country Economic memorandum, Oil, Broad-Based Growth, and Equity, 2 octobre 2006, spéc. la rubrique "réalités socio-économiques" [let. vi.]). En particulier, force est de constater que A._______ souffre de troubles psychiques qui peuvent clairement être qualifiés de graves, eu égard aux lourds traitements entrepris (cf. rapport médical cité sous let. G supra : une médication et des séances rapprochées de psychothérapie, à raison de deux à trois par semaine). Les thérapeutes ont par ailleurs souligné que la patiente aurait nécessité une hospitalisation, mais qu'ils y ont renoncé, sans l'exclure en cas d'aggravation de la symptomatologie, exclusivement parce qu'elle séjournait dans un foyer d'accueil et qu'elle s'occupait à satisfaction de sa fille. En outre, eu égard à son âge, à ses problèmes de santé et à l'espérance de vie de 43 ans pour les femmes en Angola (source : World Health Organization [WHO]), pays dont les indicateurs sanitaires sont les plus bas au monde, A._______ ne pourra vraisemblablement pas trouver un emploi rémunéré lui permettant de subvenir à son entretien courant et à celui de sa fille, mais encore de financer des traitements onéreux que les patients ou leur famille sont contraints de payer eux-mêmes puisqu'il n'existe pas d'assurance maladie en Angola. En outre, rien au dossier ne permet d'affirmer que les membres de sa famille seraient disposés à l'aider à se réinsérer professionnellement et à apporter le soutien financier nécessaire à la poursuite, probablement à vie, des traitements. En particulier, son père, né en 1927, et sa mère, née 1938, sont trop âgés pour pouvoir s'occuper d'elle et de son enfant sur le long terme. En outre, A._______ n'aurait plus de contact avec ses soeurs (cf. ch. 1.1 du rapport médical du 25 juillet 2008 cité sous let. G supra ; cf. le pv de l'audition du 4 mars 2008 [p. 4] de B._______, dans lequel elle déclare qu'elle ne connaît ni ses grands-parents ni ses oncles maternels).</w:t>
      </w:r>
    </w:p>
    <w:p>
      <w:r>
        <w:rPr>
          <w:b/>
        </w:rPr>
        <w:t>E. 7.4</w:t>
      </w:r>
    </w:p>
    <w:p>
      <w:r>
        <w:t>Vu ce qui précède, l'octroi d'une admission provisoire, en principe d'une durée d'un an, renouvelable si nécessaire, apparaît mieux à même d'écarter les risques sérieux que A._______ court actuellement en cas de retour en Angola. En application du principe de l'unité de la famille (art. 44 al. 1 LAsi ; JICRA 1995 no 24 p. 224 ss), cette mesure s'étend à sa fille mineure. Elle devra être levée dès lors que pourra être constatée une amélioration de l'état de santé de l'intéressée et qu'un retour au pays sera possible sans inconvénients graves (cf. art. 84 al. 1 LEtr).</w:t>
      </w:r>
    </w:p>
    <w:p>
      <w:r>
        <w:rPr>
          <w:b/>
        </w:rPr>
        <w:t>E. 8.1</w:t>
      </w:r>
    </w:p>
    <w:p>
      <w:r>
        <w:t>Ayant succombé sur les questions de la reconnaissance de la qualité de réfugié et de l'asile ainsi que sur le principe du renvoi, il y a lieu de mettre les frais de la procédure réduits, fixés à Fr. 300.-, à la charge des recourantes (art. 63 al. 1 PA).</w:t>
      </w:r>
    </w:p>
    <w:p>
      <w:r>
        <w:rPr>
          <w:b/>
        </w:rPr>
        <w:t>E. 8.2</w:t>
      </w:r>
    </w:p>
    <w:p>
      <w:r>
        <w:t>Il ne se justifie pas d'octroyer des dépens, dès lors que les recourantes ne sont pas représentées par un mandataire professionnel et qu'elles n'ont pas fait valoir que des frais indispensables et relativement élevés leur auraient été occasionnés (art. 64 al. 1 et 5 PA ; art. 7 à 9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