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D-3945/2006 vom 23. November 2009</w:t>
      </w:r>
    </w:p>
    <w:p>
      <w:r>
        <w:t>Bundesverwaltungsgericht, 2009-11-23, FR</w:t>
      </w:r>
    </w:p>
    <w:p>
      <w:r>
        <w:rPr>
          <w:b/>
        </w:rPr>
        <w:t xml:space="preserve">Quelle: </w:t>
      </w:r>
      <w:r>
        <w:t>https://mcp.opencaselaw.ch/entscheid/bvger_D-3945_2006</w:t>
      </w:r>
    </w:p>
    <w:p>
      <w:r>
        <w:t>FR: TAF D-3945/2006 du 23 novembre 2009</w:t>
      </w:r>
    </w:p>
    <w:p>
      <w:r>
        <w:t>IT: TAF D-3945/2006 del 23 novembre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de la loi sur l'asile du 26 juin 1998 (LAsi, RS 142.31)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Tribunal prononce la séparation de la cause d'A._______, incluant ses filles, de celle de son mari, lequel fait l'objet d'un arrêt distinct rendu ce jour, dans la mesure où les époux sont séparés et agissent par le biais de mandataires différents.</w:t>
      </w:r>
    </w:p>
    <w:p>
      <w:r>
        <w:rPr>
          <w:b/>
        </w:rPr>
        <w:t>E. 1.4</w:t>
      </w:r>
    </w:p>
    <w:p>
      <w:r>
        <w:t>Les intéressées ont qualité pour recourir. Présenté dans la forme et le délai prescrits par la loi, le recours est recevable (art. 48 al. 1, 50, dans sa version antérieure au 1er janvier 2007, s'agissant d'un recours déposé avant cette date, et 52 PA).</w:t>
      </w:r>
    </w:p>
    <w:p>
      <w:r>
        <w:rPr>
          <w:b/>
        </w:rPr>
        <w:t>E. 2.1</w:t>
      </w:r>
    </w:p>
    <w:p>
      <w:r>
        <w:t>Les recourantes n'ont pas recouru contre la décision de l'ODM en tant qu'elle rejette leur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Les trois conditions précitées, susceptibles d'empêcher l'exécution du renvoi (illicéité, inexigibilité et impossibilité) sont de nature alternative : il suffit que l'une d'elles soit réalisée pour que le renvoi soit inexécutable. En l'espèce, c'est sur la question de l'exigibilité que le Tribunal entend porter son examen.</w:t>
      </w:r>
    </w:p>
    <w:p>
      <w:r>
        <w:rPr>
          <w:b/>
        </w:rPr>
        <w:t>E. 5.2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Jurisprudence et informations de la Commission suisse de recours en matière d'asile [JICRA] 1999 n° 28 p. 170 et jurisp. citée; 1998 n° 22 p. 191).</w:t>
      </w:r>
    </w:p>
    <w:p>
      <w:r>
        <w:rPr>
          <w:b/>
        </w:rPr>
        <w:t>E. 5.3</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6.1</w:t>
      </w:r>
    </w:p>
    <w:p>
      <w:r>
        <w:t>En l'espèce, A._______ souffre de plusieurs affections qui revêtent une certaine importance. Celles-ci ne sont toutefois pas graves au point de devoir considérer qu'en cas de renvoi, l'état de santé de l'intéressée se dégraderait, en l'absence de traitements adéquats, au point de mettre rapidement et certainement son existence en danger. Les troubles dépressifs sont cependant sérieux et ont conduit, peu après l'arrivée en Suisse, à une hospitalisation qui s'est prolongée sur plusieurs mois. Le traitement médicamenteux administré est conséquent et, malgré son suivi de longue date, l'état dépressif de l'intéressée est devenu chronique. Dans ces conditions, faire face au quotidien, au Kosovo, en tant notamment qu'unique soutien d'une famille comprenant trois enfants entre [...] et [...] ans, serait chose ardue. Cette situation doit en outre être placée dans le contexte familial et social particulier qui attendrait l'intéressée en cas de retour au Kosovo. La conversion de celle-ci au christianisme, aujourd'hui attestée, qui l'a déjà marginalisée avant son départ du pays, la priverait probablement du soutien qu'elle aurait pu attendre de sa famille et de son entourage. Le fait d'être séparée de son époux et la relation conflictuelle qui persiste avec celui-ci ne permettent par ailleurs pas d'envisager une aide quelconque de sa belle-famille. Etant donné les traditions religieuses et les usages locaux, sa situation matrimoniale pourrait même avoir des conséquences très négatives en ce qui concerne la relation avec ses enfants. Nul doute que cet état de fait ne ferait que porter atteinte à sa santé psychique déjà fort fragile et l'empêcher alors d'assumer même ses propres besoins. A._______ serait ainsi contrainte de trouver un emploi pour faire face à ses charges. Or, compte tenu du contexte économique au Kosovo et de son statut social fortement précarisé, elle risquerait de se trouver rapidement dans le dénuement.</w:t>
      </w:r>
    </w:p>
    <w:p>
      <w:r>
        <w:rPr>
          <w:b/>
        </w:rPr>
        <w:t>E. 6.2</w:t>
      </w:r>
    </w:p>
    <w:p>
      <w:r>
        <w:t>Plusieurs facteurs particulièrement défavorables conduisant à écarter le caractère raisonnablement exigible de l'exécution du renvoi se présentent par conséquent in casu. En l'absence de motifs d'exclusion au sens de l'art. 83 al. 7 LEtr, l'ODM est invité à prononcer l'admission provisoire des intéressées. Cette mesure, en principe d'une durée d'un an, renouvelable si nécessaire, apparaît mieux à même d'écarter les risques sérieux encourus actuellement par les recourantes en cas de retour dans leur pays d'origine.</w:t>
      </w:r>
    </w:p>
    <w:p>
      <w:r>
        <w:rPr>
          <w:b/>
        </w:rPr>
        <w:t>E. 7</w:t>
      </w:r>
    </w:p>
    <w:p>
      <w:r>
        <w:t>Le recours doit ainsi être admis en tant qu'il concerne A._______ et ses filles. Les chiffres 4 et 5 de la décision de l'ODM du 3 mars 2005 sont annulés.</w:t>
      </w:r>
    </w:p>
    <w:p>
      <w:r>
        <w:rPr>
          <w:b/>
        </w:rPr>
        <w:t>E. 8.1</w:t>
      </w:r>
    </w:p>
    <w:p>
      <w:r>
        <w:t>Vu l'issue de la cause, il n'est pas perçu de frais (cf. art. 63 al. 1 PA)</w:t>
      </w:r>
    </w:p>
    <w:p>
      <w:r>
        <w:rPr>
          <w:b/>
        </w:rPr>
        <w:t>E. 8.2</w:t>
      </w:r>
    </w:p>
    <w:p>
      <w:r>
        <w:t>Les recourantes ayant gain de cause, elles ont droit à des dépens (cf. art. 64 al. 1 PA et art. 7 al. 1 du règlement du 21 février 2008 concernant les frais, dépens et indemnités fixés par le Tribunal administratif fédéral (FITAF, RS 173.320.2)), calculés sur la base des art. 8 ss FITAF. Au vu de la note d'honoraires versée au dossier, prenant en considération les activités essentielles menées par la mandataire des recourantes et tenant compte de la disjonction des causes prononcée, le montant de ces dépens est arrêté à Fr. 700.-.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