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D-3944/2022 vom 19. September 2022</w:t>
      </w:r>
    </w:p>
    <w:p>
      <w:r>
        <w:t>Bundesverwaltungsgericht, 2022-09-19, DE</w:t>
      </w:r>
    </w:p>
    <w:p>
      <w:r>
        <w:rPr>
          <w:b/>
        </w:rPr>
        <w:t xml:space="preserve">Quelle: </w:t>
      </w:r>
      <w:r>
        <w:t>https://mcp.opencaselaw.ch/entscheid/bvger_D-3944_2022</w:t>
      </w:r>
    </w:p>
    <w:p>
      <w:r>
        <w:t>FR: TAF D-3944/2022 du 19 septembre 2022</w:t>
      </w:r>
    </w:p>
    <w:p>
      <w:r>
        <w:t>IT: TAF D-3944/2022 del 19 settembre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t>D-3944/2022 Seite 4</w:t>
      </w:r>
    </w:p>
    <w:p>
      <w:r>
        <w:rPr>
          <w:b/>
        </w:rPr>
        <w:t>E. 1.2</w:t>
      </w:r>
    </w:p>
    <w:p>
      <w:r>
        <w:t>Das Verfahren richtet sich nach dem VwVG und dem VGG, soweit das AsylG nichts anderes bestimmt (Art. 37 VGG und Art. 6 AsylG). 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Die Beschwerde erweist sich – wie im Folgenden zu zeigen ist – als offensichtlich unbegründet, weshalb sie im Verfahren einzelrichterlicher Zuständigkeit mit Zustimmung eines zweiten Richters beziehungsweise ei- ner zweiten Richterin (Art. 111 Bst. e AsylG) zu behandeln ist.</w:t>
      </w:r>
    </w:p>
    <w:p>
      <w:r>
        <w:rPr>
          <w:b/>
        </w:rPr>
        <w:t>E. 3.2</w:t>
      </w:r>
    </w:p>
    <w:p>
      <w:r>
        <w:t>Gestützt auf Art. 111a Abs. 1 AsylG (i.V.m. Art. 72) wurde auf die Durch- führung eines Schriftenwechsels verzichtet.</w:t>
      </w:r>
    </w:p>
    <w:p>
      <w:r>
        <w:rPr>
          <w:b/>
        </w:rPr>
        <w:t>E. 4</w:t>
      </w:r>
    </w:p>
    <w:p>
      <w:r>
        <w:t>Gestützt auf Art. 4 AsylG kann die Schweiz Schutzbedürftigen für die Dauer einer schweren allgemeinen Gefährdung, insbesondere während eines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4.1</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w:t>
      </w:r>
    </w:p>
    <w:p>
      <w:r>
        <w:t>D-3944/2022 Seite 5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der Beschwerdeführer gehöre nicht zu der vom Bundesrat definierten Gruppe der schutzberechtigten Personen, weil er ungehindert nach Senegal zurückkehren könne. Er verfüge über einen bis am 15. Juli 2024 gültigen senegalesischen Pass, könne sich in Senegal niederlassen und gegebenenfalls nach einem Ende der kriegerischen Auseinanderset- zungen in die Ukraine zurückkehren, um dort seine Karriere als Fussball- spieler wiederaufzunehmen. Es sei ihm daher möglich, dauerhaft und in Sicherheit in seinen Heimatstaat zurückzukehren.</w:t>
      </w:r>
    </w:p>
    <w:p>
      <w:r>
        <w:rPr>
          <w:b/>
        </w:rPr>
        <w:t>E. 5.2</w:t>
      </w:r>
    </w:p>
    <w:p>
      <w:r>
        <w:t>In seiner Beschwerdeschrift brachte der Beschwerdeführer vor, er falle unter Ziff. I Bst. c der Allgemeinverfügung. Er habe vom 20. November 2020 bis zum Kriegsausbruch in der Ukraine gelebt, verfüge über eine gül- tige Aufenthaltsbewilligung und habe eine Lebenspartnerin mit ukrainischer Staatsangehörigkeit. Seinen Lebensunterhalt habe er mit Fussballspielen bestritten. Es treffe nicht zu, dass er dauerhaft und in Sicherheit nach Se- negal zurückkehren könne. Zwar habe der Bundesrat Senegal als sicheren Drittstaat gemäss Art. 6a Abs. 2 Bst. a AsyIG bezeichnet; dabei werde aber ausser Acht gelassen, dass das Eidgenössisches Departement für auswärtige Angelegenheiten (EDA) vor Terrorgruppen in der Sahara-Re- gion warne. Ein Risiko von Anschlägen bestehe gemäss dem EDA im ge- samten Staat, einschliesslich in der Hauptstadt Dakar. Sodann verkenne die Vorinstanz, dass Senegal mit einer Armutsrate von 48 Prozent ein öko-</w:t>
      </w:r>
    </w:p>
    <w:p>
      <w:r>
        <w:t>D-3944/2022 Seite 6 nomisch schwaches Land sei. Dementsprechend sei die wirtschaftliche In- tegration schwierig. 70 Prozent der Bevölkerung arbeite in der Landwirt- schaft, aufgrund der sich ausbreitenden Trockenheit verschwinde zuneh- mend fruchtbares Land. Der Klimawandel habe zu zahlreichen Missernten geführt, weshalb die sich selbst versorgenden Kleinbauern ums Überleben kämpften. Aufgrund fehlender finanzieller Mittel und wegen seines Schul- abbruchs sei es ihm nicht möglich, seinen Lebensunterhalt dort zu bestrei- ten, es bleibe ihm nur das Betteln oder illegale Geschäfte. Demgegenüber habe er in der Schweiz die Möglichkeit, sein Auskommen als Fussballspie- ler zu verdienen. Er habe am 7. Juli 2022 einen Vertrag mit einer Spieler- vermittlungsagentur geschlossen und bereits ein Vertragsangebot beim (…) erhalten. Daneben habe er eine Stelle bei einem Treuhandbüro zuge- sichert bekommen.</w:t>
      </w:r>
    </w:p>
    <w:p>
      <w:r>
        <w:rPr>
          <w:b/>
        </w:rPr>
        <w:t>E. 6.1</w:t>
      </w:r>
    </w:p>
    <w:p>
      <w:r>
        <w:t>Der Beschwerdeführer ist einerseits nicht ukrainischer Staatsange- höriger und verfügt andererseits nicht über einen Schutzstatus dieses Staats, womit die Anwendung von Ziff. I Bstn. a und b der Allgemeinverfü- gung vom 11. März 2022 ausser Betracht fällt. Auch kann er sich nicht auf Art. 71 Abs. 1 Bst. b AsylG berufen, da gemäss Aktenlage davon auszuge- hen ist, dass seine Lebenspartnerin aus freien Stücken – namentlich, weil sie ihre Familie nicht verlassen wollte – in der Ukraine verblieben ist.</w:t>
      </w:r>
    </w:p>
    <w:p>
      <w:r>
        <w:rPr>
          <w:b/>
        </w:rPr>
        <w:t>E. 6.2</w:t>
      </w:r>
    </w:p>
    <w:p>
      <w:r>
        <w:t>Eine Anwendung von Ziff. I Bst. c der Allgemeinverfügung würde unter anderem voraussetzen, dass er nicht in Sicherheit und dauerhaft nach Se- negal zurückkehren könnte. Das Bundesverwaltungsgericht verkennt die wirtschaftliche und ökologi- sche Lage Senegals nicht. Dennoch stellt es fest, dass die Beschwerde- vorbingen sowie die beigelegten Beweismittel die zutreffende Einschät- zung der Vorinstanz nicht zu erschüttern vermögen. Weder die allgemeine Sicherheitslage noch individuelle Gründe sprechen vorliegend gegen eine in Sicherheit dauerhafte Rückkehr nach Senegal (vgl. Urteile des BVGer E-342/2022 vom 6. Juli 2022 E. 8.3.1 und D-558/2021 vom 18. Februar 2021).</w:t>
      </w:r>
    </w:p>
    <w:p>
      <w:r>
        <w:rPr>
          <w:b/>
        </w:rPr>
        <w:t>E. 6.3</w:t>
      </w:r>
    </w:p>
    <w:p>
      <w:r>
        <w:t>Das SEM hat damit das Gesuch um Gewährung des vorübergehenden Schutzes zu Recht abgelehnt.</w:t>
      </w:r>
    </w:p>
    <w:p>
      <w:r>
        <w:t>D-3944/2022 Seite 7</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D-3944/2022 Seite 8</w:t>
      </w:r>
    </w:p>
    <w:p>
      <w:r>
        <w:rPr>
          <w:b/>
        </w:rPr>
        <w:t>E. 8.2.3</w:t>
      </w:r>
    </w:p>
    <w:p>
      <w:r>
        <w:t>Der Beschwerdeführer hat in der Schweiz kein Asylgesuch gestellt. Den Akten sind demnach keine Hinweise auf eine Verletzung des flücht- lingsrechtlichen Refoulement-Verbots zu entnehmen.</w:t>
      </w:r>
    </w:p>
    <w:p>
      <w:r>
        <w:rPr>
          <w:b/>
        </w:rPr>
        <w:t>E. 8.2.4</w:t>
      </w:r>
    </w:p>
    <w:p>
      <w:r>
        <w:t>Sodann ergeben sich weder aus den Aussagen des Beschwerdeführers noch aus den Akten Anhaltspunkte dafür, dass er für den Fall einer Ausschaffung nach Senegal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8.2.5</w:t>
      </w:r>
    </w:p>
    <w:p>
      <w:r>
        <w:t>Auch die allgemeine Menschenrechtssituation in Senegal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Senegal lässt nicht auf eine konkrete Gefähr- dung im Falle einer Rückkehr schliessen (vgl. D-558/2021), zumal der Se- negal als «Safe Country» im Sinne von Art. 83 Abs. 5 AIG gilt, weshalb eine Rückkehr grundsätzlich zumutbar ist.</w:t>
      </w:r>
    </w:p>
    <w:p>
      <w:r>
        <w:rPr>
          <w:b/>
        </w:rPr>
        <w:t>E. 8.3.3</w:t>
      </w:r>
    </w:p>
    <w:p>
      <w:r>
        <w:t>Auch sprechen keine individuellen Gründe gegen die Zumutbarkeit des Wegweisungsvollzugs. Der Beschwerdeführer ist ein junger, sportli- cher Mann ohne gesundheitliche Beeinträchtigungen. Der Umstand, dass er nebst seiner Tätigkeit als Fussballspieler über keine Arbeitserfahrung verfüge, dürfte aufgrund seiner physischen Verfassung und seines jungen Alters der Zumutbarkeit nicht entgegenstehen. Ausserdem verfügt Senegal</w:t>
      </w:r>
    </w:p>
    <w:p>
      <w:r>
        <w:t>D-3944/2022 Seite 9 über zwei eigene professionelle Fussballigen («Ligue 1» und Ligue 2», vgl. &lt; https://www.ligueprofoot.com/la-ligue/ &gt;). Insofern wäre es möglich, seine Fussballkarriere zumindest vorübergehend auch in seinem Heimat- staat fortzusetzen.</w:t>
      </w:r>
    </w:p>
    <w:p>
      <w:r>
        <w:rPr>
          <w:b/>
        </w:rPr>
        <w:t>E. 8.3.4</w:t>
      </w:r>
    </w:p>
    <w:p>
      <w:r>
        <w:t>Nach dem Gesagten erweist sich der Vollzug der Wegweisung als zumutbar.</w:t>
      </w:r>
    </w:p>
    <w:p>
      <w:r>
        <w:rPr>
          <w:b/>
        </w:rPr>
        <w:t>E. 8.4</w:t>
      </w:r>
    </w:p>
    <w:p>
      <w:r>
        <w:t>Der Beschwerdeführer verfügt über seinen gültigen senegalesischen Reisepass (vgl. E. 5.1),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Betreffend das Vorbringen, ihm – dem Beschwerdeführer – sei eine Anstel- lung beim (…) angeboten worden, wo er inzwischen in der ersten Mann- schaft spielt (&lt; https://sckriens.ch/1-mannschaft/ &gt;), ist Folgendes festzu- halten: Ungeachtet der Verweigerung des vorübergehenden Schutzes durch das SEM steht es dem Beschwerdeführer frei, die kantonalen Mig- rationsbehörden um Erteilung einer ausländerrechtlichen Aufenthaltsbewil- ligung zu ersuchen.</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11.1</w:t>
      </w:r>
    </w:p>
    <w:p>
      <w:r>
        <w:t>Angesichts des vorliegenden, direkten Entscheids in der Sache er- weist sich der Antrag auf Verzicht zur Erhebung eines Kostenvorschusses als gegenstandslos.</w:t>
      </w:r>
    </w:p>
    <w:p>
      <w:r>
        <w:rPr>
          <w:b/>
        </w:rPr>
        <w:t>E. 11.2</w:t>
      </w:r>
    </w:p>
    <w:p>
      <w:r>
        <w:t>Die Gesuche um Gewährung der unentgeltlichen Prozessführung (Art. 65 Abs. 1 VwVG) und um amtliche Verbeiständung (Art. 102m Abs. 1 Bst. a AsylG) sind ungeachtet der geltend gemachten prozessualen Be- dürftigkeit abzuweisen, da sich die Beschwerdebegehren entsprechend</w:t>
      </w:r>
    </w:p>
    <w:p>
      <w:r>
        <w:t>D-3944/2022 Seite 10 den vorstehenden Erwägungen von vornherein als aussichtslos erwiesen haben.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D-3944/2022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