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D-3938/2023 vom 3. August 2023</w:t>
      </w:r>
    </w:p>
    <w:p>
      <w:r>
        <w:t>Bundesverwaltungsgericht, 2023-08-03, DE</w:t>
      </w:r>
    </w:p>
    <w:p>
      <w:r>
        <w:rPr>
          <w:b/>
        </w:rPr>
        <w:t xml:space="preserve">Quelle: </w:t>
      </w:r>
      <w:r>
        <w:t>https://mcp.opencaselaw.ch/entscheid/bvger_D-3938_2023</w:t>
      </w:r>
    </w:p>
    <w:p>
      <w:r>
        <w:t>FR: TAF D-3938/2023 du 3 août 2023</w:t>
      </w:r>
    </w:p>
    <w:p>
      <w:r>
        <w:t>IT: TAF D-3938/2023 del 3 agosto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 legitimiert (Art. 48 Abs. 1 VwVG). Auf die frist- und formgerecht eingereichte Beschwerde ist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In der Beschwerde wird im Wesentlichen geltend gemacht, das SEM habe dadurch, dass es Kroatien gestützt auf Art. 25 Abs. 2 Dublin-III-VO für die Fortführung des Asylverfahrens als zuständig erachtet habe, die Dublin-III-VO mangelhaft angewendet. Nach Art. 3 Abs. 2 Ziff. 2 Dublin-III-VO hätte es die Zuständigkeit Kroatiens nach den weiteren Kriterien des Kapitels III der Dublin-III-VO prüfen und im Ergebnis seine eigene Zuständigkeit gemäss Art. 3 Abs. 2 Ziff. 3 Dublin-III-VO feststellen müssen. Das SEM habe im vorinstanzlichen Verfahren nicht angegeben, gestützt auf welches der in Kapitel III der Dublin-III-VO genannten Kriterien Kroatien zuständig geworden sein sollte. Es habe sich im Wiederaufnahmeersuchen einzig auf die Nichtbeantwortung des Informationsersuchens und die Eurodac-Ergebnisse gestützt. Da die Zuständigkeit eines anderen Mitgliedstaats nach den Kriterien des Kapitels III nicht bestimmt werden könne und eine Überstellung nach Griechenland nicht möglich sei, komme Art. 3 Abs. 2 Ziff. 3 Dublin-III-VO zur Anwendung. Das SEM wäre folglich gehalten, auf das Asylgesuch des Beschwerdeführers einzutreten. Über die Gründe, weshalb es Kroatien für zuständig erachtet habe, lasse sich nur mutmassen. Es habe diesbezüglich den Anspruch des Beschwerdeführers auf umfassende Begründung des Entscheids verletzt. Wäre Kroatien trotz dieser Ausführungen für die Durchführung des Asylverfahrens zuständig, so wäre eine Überstellung dorthin unrechtmässig, da hinreichende Gründe für die Annahme bestünden, dass das Asylverfahren und die Aufnahmebedingungen der Antragsteller in diesem Mitgliedstaat systemische Mängel aufwiesen, die die Gefahr einer unmenschlichen oder entwürdigenden Behandlung mit sich bringen würden. Die Darstellung des Beschwerdeführers über die erlittene Gewalt und die unzureichenden Aufnahmebedingungen von Asylsuchenden in Kroatien würden durch unzählige Berichte von internationalen Organisationen und lokalen Nichtregierungsorganisationen bestätigt. Dublin-Rückkehrer würden nach der Überstellung nach Kroatien psychische Probleme entwickeln und seien von unzureichenden hygienischen Bedingungen betroffen. Ausserdem bestünden für afghanische Staatsbürger kaum Chancen, irgendeine Form von Schutz zu erhalten. Die Aufnahmebedingungen in den Asylzentren in Kroatien seien unzureichend und die medizinische Versorgung defizitär. Das Asylverfahren sei nicht gewährleistet und der kroatische Staat halte sich nicht an die Anti-Folter-Konvention der Vereinten Nationen. Vorliegend würden die medizinischen Schwierigkeiten des Beschwerdeführers für einen Selbsteintritt aus humanitären Gründen sprechen. Wie aus den ärztlichen Berichten hervorgehe, benötige er ständige Betreuung und Pflege, welche das kroatische medizinische System für Asylsuchende eindeutig nicht leisten könne. Die beim Beschwerdeführer beobachtete psychische Beeinträchtigung wie auch seine Schlafprobleme seien wahrscheinlich auch auf die während der Haft in Griechenland und auf der Reise erlittenen schlimmen Erlebnisse zurückzuführen. Wegen der fehlenden medizinischen Abklärung des psychischen Zustands des Beschwerdeführers sei bei einer Überstellung nach Kroatien eine Verletzung von Art. 3 EMRK nicht auszuschliessen.</w:t>
      </w:r>
    </w:p>
    <w:p>
      <w:r>
        <w:rPr>
          <w:b/>
        </w:rPr>
        <w:t>E. 6.1</w:t>
      </w:r>
    </w:p>
    <w:p>
      <w:r>
        <w:t>Ein Abgleich mit der europäischen Fingerabdruck-Datenbank (Zentraleinheit Eurodac) ergab, dass der Beschwerdeführer am 22. Juli 2022 in Griechenland und am 13. April 2023 in Kroatien um Asyl nachgesucht hatte. Die kroatischen Behörden liessen das Wiederaufnahmeersuchen des SEM innert der in Art. 25 Abs. 1 Dublin-III-VO vorgesehenen Frist unbeantwortet, womit sie die Zuständigkeit Kroatiens implizit anerkannten (Art. 25 Abs. 2 Dublin-III-VO).</w:t>
      </w:r>
    </w:p>
    <w:p>
      <w:r>
        <w:rPr>
          <w:b/>
        </w:rPr>
        <w:t>E. 6.2</w:t>
      </w:r>
    </w:p>
    <w:p>
      <w:r>
        <w:t>Aus dem Umstand, dass dem Wiederaufnahmeersuchen ein unbeantwortetes Informationsersuchen vorausgegangen ist, vermag der Beschwerdeführer nichts zu seinen Gunsten abzuleiten. Gemäss seinen Ausführungen beim Dublin-Gespräch hat er sich in Kroatien aufgehalten und es wurden ihm dort die Fingerabdrücke abgenommen. Ausserdem ergibt sich aus dem Eurodac-Treffer, dass er in Kroatien - entgegen seinen Angaben - um Asyl nachgesucht hat. Vor diesem Hintergrund war die Zuständigkeit Kroatiens erkennbar. Im Übrigen legte die Vorinstanz dem Wiederaufnahmeersuchen - welches sie unter Hinweis auf den Eurodac-Treffer ([...]) explizit auf Art. 18 Abs. 1 Bst. b Dublin-III-VO stützte - einen Abgleich mit der europäischen Fingerabdruck-Datenbank mit Treffern in Griechenland und Kroatien bei. Hätten die kroatischen Behörden ihre Zuständigkeit nicht anerkannt, hätten sie ohne Weiteres die Möglichkeit gehabt, das Wiederaufnahmeersuchen innert Frist abzulehnen. Vor diesem Hintergrund war das Stellen eines dem Wiederaufnahmeersuchen vorausgehenden Informationsersuchen an die kroatischen Behörden nicht nötig - es schadet aber auch nicht. Schliesslich ist festzuhalten, dass die Dublin-III-VO den Schutzsuchenden kein Recht einräumt, den ihren Antrag prüfenden Staat selber auszuwählen (vgl. auch BVGE 2010/45 E. 8.3).</w:t>
      </w:r>
    </w:p>
    <w:p>
      <w:r>
        <w:rPr>
          <w:b/>
        </w:rPr>
        <w:t>E. 6.3</w:t>
      </w:r>
    </w:p>
    <w:p>
      <w:r>
        <w:t>Hinsichtlich des Einwands des Beschwerdeführers, er sei in Kroatien unter Zwang und gegen seinen Willen registriert worden, ist darauf hinzuweisen, dass sich die Abnahme der Fingerabdrücke von illegal einreisenden ausländischen Personen und Asylsuchenden auf Art. 14 Abs. 1 der Verordnung (EU) Nr. 603/2013 des Europäischen Parlaments und des Rats vom 26. Juni 2013 (Eurodac-Verordnung) stützt. Das Vorgehen der kroatischen Behörden ist somit nicht zu beanstanden.</w:t>
      </w:r>
    </w:p>
    <w:p>
      <w:r>
        <w:rPr>
          <w:b/>
        </w:rPr>
        <w:t>E. 6.4</w:t>
      </w:r>
    </w:p>
    <w:p>
      <w:r>
        <w:t>Vor dem Hintergrund, dass im Rahmen eines Wiederaufnahmeverfahrens grundsätzlich keine (erneute) Zuständigkeitsprüfung nach Kapitel III stattfindet (vgl. oben E. 4.2), war das SEM - entgegen der Einschätzung des Beschwerdeführers - nicht gehalten anzugeben, gestützt auf welches der in Kapitel III der Dublin-III-VO genannten Kriterien es Kroatien als zuständig erachte.</w:t>
      </w:r>
    </w:p>
    <w:p>
      <w:r>
        <w:rPr>
          <w:b/>
        </w:rPr>
        <w:t>E. 6.5</w:t>
      </w:r>
    </w:p>
    <w:p>
      <w:r>
        <w:t>Die grundsätzliche Zuständigkeit Kroatiens für die Durchführung des Asyl- und Wegweisungsverfahrens ist nach dem Gesagten gegeben.</w:t>
      </w:r>
    </w:p>
    <w:p>
      <w:r>
        <w:rPr>
          <w:b/>
        </w:rPr>
        <w:t>E. 7.1</w:t>
      </w:r>
    </w:p>
    <w:p>
      <w:r>
        <w:t>Der Beschwerdeführer macht systemische Mängel im Asyl- und Aufnahmesystem Kroatiens geltend.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Kroatien ist Signatarstaat der EMRK, des Übereinkommens vom 10. Dezember 1984 gegen Folter und andere grausame, unmenschliche oder erniedrigende Behandlung oder Strafe (FoK, SR 0.105) und des Abkommens über die Rechtsstellung der Flüchtlinge (FK, SR 0.142.30) sowie des Zusatzprotokolls der FK vom 31. Januar 1967 (SR 0.142.301) und es ist gemäss konstanter Praxis des Bundesverwaltungsgerichts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Gemäss den aktuellen Erkenntnissen des Bundesverwaltungsgerichts weist das kroatische Asyl- und Aufnahmesystem denn auch keine systemischen Schwachstellen auf (vgl. das Referenzurteil des BVGer D-1611/2016 vom 22. März 2016 E. 4.3.2 ff.; kürzlich bestätigt im ReferenzurteilE-1488/2020 vom 22. März 2023 E. 9.5 m.w.H.).</w:t>
      </w:r>
    </w:p>
    <w:p>
      <w:r>
        <w:rPr>
          <w:b/>
        </w:rPr>
        <w:t>E. 7.4</w:t>
      </w:r>
    </w:p>
    <w:p>
      <w:r>
        <w:t>Unter diesen Umständen ist die Anwendung von Art. 3 Abs. 2 Dublin-III-VO nicht gerechtfertigt.</w:t>
      </w:r>
    </w:p>
    <w:p>
      <w:r>
        <w:rPr>
          <w:b/>
        </w:rPr>
        <w:t>E. 8.1</w:t>
      </w:r>
    </w:p>
    <w:p>
      <w:r>
        <w:t>Weiter gilt es abzuklären, ob - wie vom Beschwerdeführer geltend gemacht - völkerrechtliche Vollzugshindernisse nach Art. 3 EMRK bestehen, woraus sich zwingende Gründe für einen Selbsteintritt nach Art. 17 Abs. 1 Dublin-III-VO ergeben würden.</w:t>
      </w:r>
    </w:p>
    <w:p>
      <w:r>
        <w:rPr>
          <w:b/>
        </w:rPr>
        <w:t>E. 8.2</w:t>
      </w:r>
    </w:p>
    <w:p>
      <w:r>
        <w:t>Mangels systemischer Mängel im Sinne von Art. 3 Abs. 2 Dublin-III-VO kann vermutungsweise davon ausgegangen werden, dass Kroatien seinen völker- und gemeinschaftsrechtlichen Verpflichtungen nachkommt und insbesondere die Rechte respektiert und schützt, die sich für schutzsuchende Personen aus der Verfahrens- und der Aufnahmerichtlinie ergeben (vgl. statt vieler Urteil des BVGer D-3897/2023 vom 14. Juli 2023). Diese Vermutung kann zwar im Einzelfall widerlegt werden. Hierfür bedarf es aber konkreter und ernsthafter Hinweise, die vom Betroffenen glaubhaft darzutun sind (vgl. BVGE 2010/45 E. 7.4 f.; Urteil des BVGer D-5698/2017 vom 6. März 2018 E. 5.3.1).</w:t>
      </w:r>
    </w:p>
    <w:p>
      <w:r>
        <w:rPr>
          <w:b/>
        </w:rPr>
        <w:t>E. 8.3</w:t>
      </w:r>
    </w:p>
    <w:p>
      <w:r>
        <w:t>Mit seinen Ausführungen vermag der Beschwerdeführer nicht darzutun, die ihn bei einer Rückführung nach Kroatien zu erwartenden Bedingungen seien derart schlecht, dass sie zu einer Verletzung von Art. 3 EMRK führen könnten. Bei einer allfälligen vorübergehenden Einschränkung steht es ihm offen, sich an die zuständigen kroatischen Stellen zu wenden und die ihm zustehenden Aufnahmebedingungen auf dem Rechtsweg einzufordern (vgl. Art. 26 Aufnahmerichtlinie). Dies gilt auch in Bezug auf die geltend gemachte Behandlung seitens der kroatischen Behörden.</w:t>
      </w:r>
    </w:p>
    <w:p>
      <w:r>
        <w:rPr>
          <w:b/>
        </w:rPr>
        <w:t>E. 8.4</w:t>
      </w:r>
    </w:p>
    <w:p>
      <w:r>
        <w:t>Aus den vorliegenden medizinischen Unterlagen (SEM-act. 12/3, 16/2, 20/2, 21/2, 22/2, 23/2, 24/2, 25/2, 35/2) ergibt sich, dass der Beschwerdeführer in der Schweiz wegen einer akuten Gastritis, Unterleibsschmerzen, Fusspilz, Schlaflosigkeit, Albträumen, Angstzuständen und Zahnschmerzen in Behandlung war. Es wurden ihm verschiedene Medikamente ([...], [...], [...], [...]) abgegeben. Zudem wurden die Zähne 2/7 und 2/6 gezogen und eine Laborkontrolle durchgeführt, welche eine leichte (...) ergab. Betreffend der epigastrischen Schmerzen wurde festgehalten, dass sich diese unter (...) verbessert hätten. Vor diesem Hintergrund bestand für das SEM keine Veranlassung, den medizinischen Sachverhalt weiter abzuklären. Dies gilt namentlich auch in psychischer Hinsicht. Der Beschwerdeführer gab beim Dublin-Gespräch an, es gehe ihm gesundheitlich gut, er habe einzig Magenbeschwerden. Soweit auf Beschwerdeebene geltend gemacht wird, dass bei ihm psychische Probleme beobachtet worden seien, wird nicht näher ausgeführt, worin diese Probleme bestehen sollen. In Anbetracht dessen ist - selbst unter Berücksichtigung der vorübergehenden Verabreichung des Medikaments (...) - nicht davon auszugehen, dass der psychische Zustand des Beschwerdeführers einer weiteren medizinischen Abklärung bedarf. Die vorliegenden gesundheitlichen Probleme erweisen sich nicht als derart gravierend, dass gestützt auf Art. 3 EMRK von einer Überstellung nach Kroatien abgesehen werden müsste (vgl. dazu Urteil des Europäischen Gerichtshofs für Menschenrechte [EGMR] Paposhvili gegen Belgien 13. Dezember 2016, Grosse Kammer, 41738/10, §§ 180-193 m.w.H.). Kroatien verfügt über eine ausreichende medizinische Infrastruktur (vgl. etwa Urteil des BVGer E-3894/2023 vom 17. Juli 2023 E. 9.2.3)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UrteilE-3894/2023 E. 9.2.3). Der Beschwerdeführer kann sich demnach im Bedarfsfall an das zuständige medizinische Fachpersonal in Kroatien wenden. Damit liegen keine Hinweise vor, wonach dieses Land seinen Verpflichtungen im Rahmen der Dublin-III-VO in medizinischer Hinsicht nicht nachkommen würde.</w:t>
      </w:r>
    </w:p>
    <w:p>
      <w:r>
        <w:rPr>
          <w:b/>
        </w:rPr>
        <w:t>E. 8.5</w:t>
      </w:r>
    </w:p>
    <w:p>
      <w:r>
        <w:t>Es sind weder völkerrechtliche Wegweisungsvollzugshindernisse, welche die Schweiz zum Selbsteintritt verpflichten würden, noch Rechtsfehler bei der Ermessensausübung durch das SEM ersichtlich. Daher liegt kein Grund für einen Selbsteintritt der Schweiz gemäss Art. 17 Dublin-III-VO beziehungsweise Art. 29a Abs. 3 AsylV 1 vor.</w:t>
      </w:r>
    </w:p>
    <w:p>
      <w:r>
        <w:rPr>
          <w:b/>
        </w:rPr>
        <w:t>E. 9</w:t>
      </w:r>
    </w:p>
    <w:p>
      <w:r>
        <w:t>Die Vorinstanz ist nach dem Gesagten zu Recht auf das Asylgesuch des Beschwerdeführers nicht eingetreten und hat seine Überstellung nach Kroatien verfügt (vgl. Art. 31a Abs. 1 Bst. b und Art. 44 AsylG). Die Beschwerde ist folglich abzuweisen. Angesichts dessen kommt eine Rückweisung der Sache an die Vorinstanz zur Neubeurteilung nicht in Betracht, weshalb der entsprechende Eventualantrag abzuweisen ist. Es ist insbesondere nicht ersichtlich, inwiefern die Vorinstanz ihre Begründungspflicht verletzt haben sollte. Die Begründung der angefochtenen Verfügung ermöglichte dem Beschwerdeführer denn auch eine sachgerechte Anfechtung, wie die Beschwerde zeigt.</w:t>
      </w:r>
    </w:p>
    <w:p>
      <w:r>
        <w:rPr>
          <w:b/>
        </w:rPr>
        <w:t>E. 10</w:t>
      </w:r>
    </w:p>
    <w:p>
      <w:r>
        <w:t>Mit dem vorliegenden Urteil sind der Antrag auf Erteilung der aufschiebenden Wirkung und das Gesuch um Verzicht auf die Erhebung eines Kostenvorschusses gegenstandslos geworden und der angeordnete Vollzugsstopp fällt dahin.</w:t>
      </w:r>
    </w:p>
    <w:p>
      <w:r>
        <w:rPr>
          <w:b/>
        </w:rPr>
        <w:t>E. 11</w:t>
      </w:r>
    </w:p>
    <w:p>
      <w:r>
        <w:t>Die Beschwerde ist als aussichtslos zu bezeichnen, weshalb das Gesuch um Gewährung der unentgeltlichen Prozessführung im Sinne von Art. 65 Abs. 1 VwVG unbesehen der Bedürftigkeit des Beschwerdeführers abzuweisen ist.</w:t>
      </w:r>
    </w:p>
    <w:p>
      <w:r>
        <w:rPr>
          <w:b/>
        </w:rPr>
        <w:t>E. 11.1</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