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D-3936/2009 vom 10. August 2009</w:t>
      </w:r>
    </w:p>
    <w:p>
      <w:r>
        <w:t>Bundesverwaltungsgericht, 2009-08-10, DE</w:t>
      </w:r>
    </w:p>
    <w:p>
      <w:r>
        <w:rPr>
          <w:b/>
        </w:rPr>
        <w:t xml:space="preserve">Quelle: </w:t>
      </w:r>
      <w:r>
        <w:t>https://mcp.opencaselaw.ch/entscheid/bvger_D-3936_2009</w:t>
      </w:r>
    </w:p>
    <w:p>
      <w:r>
        <w:t>FR: TAF D-3936/2009 du 10 août 2009</w:t>
      </w:r>
    </w:p>
    <w:p>
      <w:r>
        <w:t>IT: TAF D-3936/2009 del 10 agosto 2009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gutgeheissen.</w:t>
      </w:r>
    </w:p>
    <w:p>
      <w:r>
        <w:rPr>
          <w:b/>
        </w:rPr>
        <w:t>E. 2</w:t>
      </w:r>
    </w:p>
    <w:p>
      <w:r>
        <w:t>Der angefochtene Entscheid wird aufgehoben und das BFM angewiesen, den Beschwerdeführer in der Schweiz vorläufig aufzunehmen.</w:t>
      </w:r>
    </w:p>
    <w:p>
      <w:r>
        <w:rPr>
          <w:b/>
        </w:rPr>
        <w:t>E. 3</w:t>
      </w:r>
    </w:p>
    <w:p>
      <w:r>
        <w:t>Es werden keine Verfahrenskosten erhoben.</w:t>
      </w:r>
    </w:p>
    <w:p>
      <w:r>
        <w:rPr>
          <w:b/>
        </w:rPr>
        <w:t>E. 4</w:t>
      </w:r>
    </w:p>
    <w:p>
      <w:r>
        <w:t>Es wird keine Parteientschädigung entrichtet.</w:t>
      </w:r>
    </w:p>
    <w:p>
      <w:r>
        <w:rPr>
          <w:b/>
        </w:rPr>
        <w:t>E. 5</w:t>
      </w:r>
    </w:p>
    <w:p>
      <w:r>
        <w:t>Dieses Urteil geht an: den Beschwerdeführer (Einschreiben) das BFM, Abteilung Aufenthalt, mit den Akten Ref-Nr. N _______ (per Kurier; in Kopie) _______ Die vorsitzende Richterin: Der Gerichtsschreiber: Nina Spälti Giannakitsas Patrick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