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D-3934/2021 vom 15. September 2021</w:t>
      </w:r>
    </w:p>
    <w:p>
      <w:r>
        <w:t>Bundesverwaltungsgericht, 2021-09-15, DE</w:t>
      </w:r>
    </w:p>
    <w:p>
      <w:r>
        <w:rPr>
          <w:b/>
        </w:rPr>
        <w:t xml:space="preserve">Quelle: </w:t>
      </w:r>
      <w:r>
        <w:t>https://mcp.opencaselaw.ch/entscheid/bvger_D-3934_2021</w:t>
      </w:r>
    </w:p>
    <w:p>
      <w:r>
        <w:t>FR: TAF D-3934/2021 du 15 septembre 2021</w:t>
      </w:r>
    </w:p>
    <w:p>
      <w:r>
        <w:t>IT: TAF D-3934/2021 del 15 settembre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1.4</w:t>
      </w:r>
    </w:p>
    <w:p>
      <w:r>
        <w:t>Die vorliegende Beschwerde richtet sich sowohl gegen den Nichteintretensentscheid betreffend das Asylgesuch als auch gegen die ZEMIS-Eintragung. Auf einen Schriftenwechsel wurde gestützt auf Art. 111a Abs. 1 AsylG verzichtet.</w:t>
      </w:r>
    </w:p>
    <w:p>
      <w:r>
        <w:rPr>
          <w:b/>
        </w:rPr>
        <w:t>E. 2.1.1</w:t>
      </w:r>
    </w:p>
    <w:p>
      <w:r>
        <w:t>Der Beschwerdeführer machte eine Rechtsverweigerung geltend, da die Vorinstanz keine anfechtbare Zwischenverfügung gegen die ZEMIS-Anpassung erlassen habe und ihm bei Annahme der Volljährigkeit ein nicht wiedergutzumachender Nachteil drohe.</w:t>
      </w:r>
    </w:p>
    <w:p>
      <w:r>
        <w:rPr>
          <w:b/>
        </w:rPr>
        <w:t>E. 2.1.2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w:t>
      </w:r>
    </w:p>
    <w:p>
      <w:r>
        <w:rPr>
          <w:b/>
        </w:rPr>
        <w:t>E. 2.1.3</w:t>
      </w:r>
    </w:p>
    <w:p>
      <w:r>
        <w:t>Eine Rechtsverweigerung liegt dann vor, wenn sich die Behörde weigert, eine Verfügung zu erlassen, obwohl sie dazu verpflichtet wäre. Vorliegend beantragte der Beschwerdeführer mit Eingabe vom 3. Juni 2021 an die Vorinstanz den Erlass einer anfechtbaren ZEMIS-Verfügung oder alternativ über die Änderung seiner Personendaten im ZEMIS im Endentscheid in einem separaten Dispositivpunkt zu verfügen. In der Eingabe vom 15. Juli 2021 wurde erneut eine selbständig anfechtbare ZEMIS-Verfügung beantragt. Dazu war mit Antwort der Vorinstanz vom 21. Juli 2021 darauf hingewiesen worden, dass in absehbarer Zeit der Asylentscheid erfolge und mit diesem in einem eigenständigen Dispositivpunkt das Alter respektive die Volljährigkeit des Beschwerdeführers anfechtbar sei (vgl. SEM-Akte 37/2, S. 2). Die Vorgehensweise der Vorinstanz ist vorliegend nicht zu beanstanden und die separate Beschwerdefrist von dreissig Tagen ist korrekt angeführt. Die in Aussicht gestellte Endverfügung ist zeitnah (innert fünf Wochen) ergangen und erscheint dem Gericht als angemessen, wobei dem Begehren des Beschwerdeführers vom 3. Juni 2021 entsprochen wurde, in der Verfügung vom 21. August 2021in Dispositivpunkt 6 über die Feststellung seines Geburtsdatums im ZEMIS auf den (...) mit Bestreitungsvermerk zu verfügen. Eine Rechtsverweigerung ist demnach nicht zu erkennen. Ein nicht wiedergutzumachender Nachteil ist ihm nicht entstanden, zumal er im Rahmen der Verfügung des Asylentscheids die Möglichkeit erhielt, Beschwerde gegen die Eintragung ins ZEMIS zu erheben.</w:t>
      </w:r>
    </w:p>
    <w:p>
      <w:r>
        <w:rPr>
          <w:b/>
        </w:rPr>
        <w:t>E. 2.2.1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(SR 142.513; ZEMIS-Verordnung) näher geregelt ist. Nach Art. 19 Abs. 1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2.2.2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ein uneingeschränkter Anspruch auf Berichtigung (vgl. statt vieler Urteil des BVGer A-7615/2016 vom 30. Januar 2018 E. 3.2, m.w.H.).</w:t>
      </w:r>
    </w:p>
    <w:p>
      <w:r>
        <w:rPr>
          <w:b/>
        </w:rPr>
        <w:t>E. 2.2.3</w:t>
      </w:r>
    </w:p>
    <w:p>
      <w:r>
        <w:t>Grundsätzlich hat die das Berichtigungsbegehren stellende Person die Richtigkeit der von ihr verlangten Änderung, die Bundesbehörde im Bestreitungsfall dagegen die Richtigkeit der von ihr bearbeiteten Personendaten zu beweisen (vgl.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w:t>
      </w:r>
    </w:p>
    <w:p>
      <w:r>
        <w:rPr>
          <w:b/>
        </w:rPr>
        <w:t>E. 2.2.4</w:t>
      </w:r>
    </w:p>
    <w:p>
      <w:r>
        <w:t>Das Gericht äussert sich nachfolgend zur materiellen Frage der Glaubhaftigkeit der geltend gemachten Minderjährigkeit respektive der Volljährigkeit des Beschwerdeführers ausführlich (vgl. E. 7.3 bis 7.7) und kommt zum Schluss, dass er seine Minderjährigkeit nicht hat glaubhaft darlegen können.</w:t>
      </w:r>
    </w:p>
    <w:p>
      <w:r>
        <w:rPr>
          <w:b/>
        </w:rPr>
        <w:t>E. 3.1</w:t>
      </w:r>
    </w:p>
    <w:p>
      <w:r>
        <w:t>In der Beschwerde werden weiter formelle Rügen erhoben, welche vorgängig zu behandeln sind.</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3.3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3.4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(a.a.O. E. 3.3 m.w.H.).</w:t>
      </w:r>
    </w:p>
    <w:p>
      <w:r>
        <w:rPr>
          <w:b/>
        </w:rPr>
        <w:t>E. 3.5</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Entscheides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3.6</w:t>
      </w:r>
    </w:p>
    <w:p>
      <w:r>
        <w:t>Die geltend gemachte Verletzung des Untersuchungsgrundsatzes und der Begründungspflicht hinsichtlich der geltend gemachten Minderjährigkeit des Beschwerdeführers erweisen sich als unbegründet, zumal sich die Vorinstanz nicht ausschliesslich auf die Resultate des Altersgutachtens stützte, sondern auch anhand der Aussagen des Beschwerdeführers dargelegte, weshalb seinen Altersangaben nicht geglaubt werden könne. Überdies handelt es sich bei der vorliegenden Frage um keine formelle, sondern um die materielle Frage der Glaubhaftigkeit im Sinne von Art. 7 AsylG.</w:t>
      </w:r>
    </w:p>
    <w:p>
      <w:r>
        <w:rPr>
          <w:b/>
        </w:rPr>
        <w:t>E. 3.7</w:t>
      </w:r>
    </w:p>
    <w:p>
      <w:r>
        <w:t>Dem Vorhalt des Beschwerdeführers, der medizinische Sachverhalt sei ungenügend abgeklärt worden und unberücksichtigt geblieben, kann ebenfalls nicht gefolgt werden, zumal gemäss Anfrage vom 11. August 2021 und 26. August 2021 an die SEM-Pflege Medic Help weder Anzeichen auf gesundheitliche Beschwerden vorlagen, noch Behandlungstermine offen waren. Die Vorinstanz erkundigte sich mit ihren Anfragen an die SEM-Pflege Medic Help explizit auch nach allfälligen vorhandenen Arztberichten oder Terminen. Gleichentags wurde per Mail bestätigt, dass der Beschwerdeführer bei Medic Help nicht vorstellig geworden sei und weder medizinische Unterlagen vorhanden seien noch Arzttermine ausstehen würden, weshalb die Vorinstanz ihrer Pflicht nachgekommen ist und den medizinischen Sachverhalt genügend abgeklärt hat.</w:t>
      </w:r>
    </w:p>
    <w:p>
      <w:r>
        <w:rPr>
          <w:b/>
        </w:rPr>
        <w:t>E. 3.8</w:t>
      </w:r>
    </w:p>
    <w:p>
      <w:r>
        <w:t>Schliesslich kann sich der Beschwerdeführer nicht darauf berufen, die Anhörung sei trotz klarer Anzeichen in Bezug auf seine Minderjährigkeit nicht altersgerecht durchgeführt worden. Er war in jedem Zeitpunkt des Asylverfahrens rechtlich vertreten und es wäre der ihm zugewiesenen Rechtsvertretung oblegen, diesbezügliche Einwände zu erheben, insbesondere, wenn die Fragen tatsächlich unklar oder nicht altersgerecht ausgefallen wären. Da aus den Akten keine Einwände oder Bemerkungen seitens der an der Anhörung anwesenden Rechtsvertretung ersichtlich sind, erweist sich der Vorhalt einer nicht altersgerechten Anhörung auf Beschwerdeebene als verfehlt.</w:t>
      </w:r>
    </w:p>
    <w:p>
      <w:r>
        <w:rPr>
          <w:b/>
        </w:rPr>
        <w:t>E. 3.9</w:t>
      </w:r>
    </w:p>
    <w:p>
      <w:r>
        <w:t>Sofern der Beschwerdeführer beanstandet, das rechtliche Gehör sei verletzt worden, weil die Protokolle seines Bruders nicht offengelegt worden seien, verkennt er, dass ihm der wesentliche Inhalt bereits im Schreiben vom 21. Mai 2021 inklusive der Gewährung des rechtlichen Gehörs dazu gewährt worden war und er sich detailliert in der Stellungnahme vom 3. Juni 2021 hat äussern können, weshalb auch davon auszugehen ist, dass die Akteneinsicht gewährt worden war.</w:t>
      </w:r>
    </w:p>
    <w:p>
      <w:r>
        <w:rPr>
          <w:b/>
        </w:rPr>
        <w:t>E. 3.10</w:t>
      </w:r>
    </w:p>
    <w:p>
      <w:r>
        <w:t>Angesichts der vorangehenden Erwägungen kommt das Bundesverwaltungsgericht zum Schluss, dass keine formellen Verfahrensfehler festzustellen sind und die Rügen als unbegründet zurückzuweisen sind. Der beantragten Rückweisung der Sache an die Vorinstanz zur Neubeurteilung ist demnach der Boden entzogen, weshalb das Gericht in der Sache selbst entscheidet (Art. 61 Abs. 1 VwVG).</w:t>
      </w:r>
    </w:p>
    <w:p>
      <w:r>
        <w:rPr>
          <w:b/>
        </w:rPr>
        <w:t>E. 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5</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findet grundsätzlich keine erneute Prüfung der Zuständigkeit nach Kapitel III der Dublin-VO statt (vgl. zum Ganzen BVGE 2017/VI/5, E. 6.2 und 8.2.1 m.w.H.).</w:t>
      </w:r>
    </w:p>
    <w:p>
      <w:r>
        <w:rPr>
          <w:b/>
        </w:rPr>
        <w:t>E. 6.3</w:t>
      </w:r>
    </w:p>
    <w:p>
      <w:r>
        <w:t>Im Falle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6.4</w:t>
      </w:r>
    </w:p>
    <w:p>
      <w:r>
        <w:t>Wenn eine antragstellende Person, aus einem Drittstaat kommend, die Land-, See- oder Luftgrenze eines Mitgliedstaates illegal überschritten hat, ist dieser Staat gemäss Art. 13 Abs. 1 Dublin-III-VO für die Prüfung des Antrags auf internationalen Schutz zuständig. Die Zuständigkeit endet gemäss dieser Norm zwölf Monate nach dem Tag des illegalen Grenzübertritts.</w:t>
      </w:r>
    </w:p>
    <w:p>
      <w:r>
        <w:rPr>
          <w:b/>
        </w:rPr>
        <w:t>E. 6.5</w:t>
      </w:r>
    </w:p>
    <w:p>
      <w:r>
        <w:t>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6.6</w:t>
      </w:r>
    </w:p>
    <w:p>
      <w:r>
        <w:t>Der nach dieser Verordnung zuständige Mitgliedstaat ist verpflichtet, eine antragstellende Person, die in einem anderen Mitgliedstaat einen Antrag gestellt hat, nach Massgabe der Art. 21, 22 und 29 Dublin-III-VO aufzunehmen (Art. 18 Abs. 1 Bst. a Dublin-III-VO).</w:t>
      </w:r>
    </w:p>
    <w:p>
      <w:r>
        <w:rPr>
          <w:b/>
        </w:rPr>
        <w:t>E. 6.7</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w:t>
      </w:r>
    </w:p>
    <w:p>
      <w:r>
        <w:rPr>
          <w:b/>
        </w:rPr>
        <w:t>E. 6.8</w:t>
      </w:r>
    </w:p>
    <w:p>
      <w:r>
        <w:t>Eine geltend gemachte Minderjährigkeit ist von der asylsuchenden Person zu beweisen, soweit ihr ein Beweis möglich ist, und andernfalls wenigstens glaubhaft zu machen, da sie die Beweislast dafür trägt, auch wenn das SEM die entscheidrelevanten Sachverhaltsmomente von Amtes wegen festzustellen hat (vgl. Entscheidungen und Mitteilungen der Schweizerischen Asylrekurskommission [EMARK] 2004 Nr. 30 E. 5.3.3; BVGE 2018/VI/3 E. 4.2.3 m.w.H.). Im Rahmen einer Gesamtwürdigung ist eine Abwägung aller Anhaltspunkte, die für oder gegen die Richtigkeit der betreffenden Altersangabe sprechen, vorzunehmen (vgl. BVGE 2009/54 E. 4.1).</w:t>
      </w:r>
    </w:p>
    <w:p>
      <w:r>
        <w:rPr>
          <w:b/>
        </w:rPr>
        <w:t>E. 7.1</w:t>
      </w:r>
    </w:p>
    <w:p>
      <w:r>
        <w:t>Die Vorinstanz führte in ihrem Entscheid aus, der Beschwerdeführer habe seine geltend gemachte Minderjährigkeit nicht glaubhaft darlegen können. Die Angaben seiner im Original eingereichten Tazkera, gemäss welcher er im Mai 2020 fünfzehnjährig gewesen sein soll, stimmten nicht mit seinen Ausführungen der EB UMA vom Mai 2021 überein. Zum Zeitpunkt, als seine Mutter ihm sein Alter genannt habe, wäre er gemäss Anhörungsprotokoll demnach erst vierzehn und einige Monate alt gewesen. Darauf angesprochen, habe er sich in Widersprüche verstrickt und behauptet, seine Mutter habe ihm diese Altersangabe erst drei oder vier Monate zuvor - und somit im Januar oder Februar 2021 - mitgeteilt. Weiter habe er vorgebracht, die Schule nie besucht zu haben und Analphabet zu sein. Hinsichtlich seines Werdegangs sei er nicht in der Lage gewesen, konkrete Zeitangaben zu machen, da er sich nicht erinnern könne und über kein Zeitgefühl verfüge. Dass er kurz darauf aber habe darlegen können, während zwei Jahren als Schneider gearbeitet zu haben, erscheine angesichts dieser Erklärungen als realitätsfremd. Weiter erstaune es, dass er weder gewusst habe, wann sein Vater verstorben sei, noch das Alter seiner Mutter oder Geschwister respektive die Altersdifferenz habe nennen können. Sodann stünden die Angaben seines in der Schweiz lebenden Bruders in dessen Anhörungsprotokollen den seinen zu seinem Lebenslauf und den Familienverhältnissen entgegen und würden auch für seine Volljährigkeit sprechen. Die Zweifel an seinem geltend gemachten Alter von fünfzehn Jahren und elf Monaten würden durch die durchgeführte Altersabklärung untermauert. Das Gutachten habe ergeben, dass er - unter Berücksichtigung aller Befunde - ein Mindestalter von siebzehn Jahren aufweise und von einem durchschnittlichen Lebensalter von achtzehn bis zweiundzwanzig Jahren auszugehen sei. Basierend auf der radiologischen Untersuchung der Schlüsselbein-Brustbeingelenke liege sein wahrscheinliches Alter bei einundzwanzig Jahren und daher müsse mit einer überwiegenden Wahrscheinlichkeit von seiner Volljährigkeit ausgegangen werden. Die im Rahmen der Gewährung des rechtlichen Gehörs dargelegte Argumentation, das durchgeführte Altersgutachten sei unter den gegebenen Umständen kein Indiz für seine Volljährigkeit, es müsse eine Gesamtwürdigung aller Umstände gemacht und von seiner Minderjährigkeit ausgegangen werden, überzeuge nicht. Die eingereichte Tazkera sei kein rechtsgenügliches Dokument zur Bestimmung seines genauen Geburtsdatums und könne nicht als Beweis für seine Personalienangaben hinzugezogen werden, zumal eine Tazkera leicht fälschbar und käuflich sei. Zudem habe er sich bei seinen Ausführungen hinsichtlich seines Alters auf die Angaben seiner Mutter und nicht auf diejenigen in der Tazkera gestützt. Seine Erklärung, er habe erst nach der Ausstellung dieses Dokuments von seinem Alter erfahren und sei im August oder September 2020 sechzehnjährig gewesen, sei ebenso eine Schutzbehauptung, wie seine dargebrachte Unfähigkeit, wegen fehlender Schulbildung keine konkreteren Angaben machen zu können, zumal er als Schneider gearbeitet und die Reise nach Europa selber bewältigt habe. Hinsichtlich des Antrags, es sei innert einer angemessenen Frist eine anfechtbare ZEMIS-Verfügung auszustellen, ansonsten dem Beschwerdeführer ein nicht wiedergutzumachender Nachteil entstünde, sei zu erwähnen, dass sein Alter im ZEMIS bereits geändert worden sei und ein Gesuch um Änderung keinen Vorrang vor dem beschleunigten Verfahren oder dem Dublin-Verfahren habe, weshalb kein Anlass dazu bestanden habe, sein Alter vor dem Endentscheid zu verfügen. Ein nicht wiedergutzumachender Nachteil sei ihm nicht entstanden, zumal mit dem Endentscheid die Möglichkeit bestünde, gegen den ZEMIS-Eintrag Beschwerde zu erheben. Bezüglich der Zuständigkeit Bulgariens sei festzuhalten, dass keine wesentlichen Gründe für systematische Schwachstellen im bulgarischen Asylverfahren vorliegen würden. Daran ändere die Tatsache, dass ihm dort unter Zwang die Fingerabdrücke genommen worden seien, er wissentlich gar kein Asylgesuch gestellt habe und während eines Monats in einem geschlossenen Asylzentrum gelebt habe sowie geschlagen worden sei, nichts, zumal Bulgarien einer funktionierenden Rechtssaat sei und die Möglichkeit zur Beschwerdeerhebung bestehe. Auch habe er keine konkreten Hinweise erörtert, wonach die bulgarischen Behörden ihm die ihm zustehenden minimalen Lebensbedingungen vorenthalten würden. Auch könne er nicht zu seinen Gunsten ableiten, dass sein Bruder in der Schweiz lebe. Daran würde auch eine durchgeführte DNA-Analyse nichts ändern, da Art. 2 Bst. g VO-Dublin nicht anwendbar sei. Schliesslich sei im Zusammenhang mit den in der Stellungnahme hingewiesenen Gefahr von Kettenabschiebungen nach Afghanistan durch die bulgarischen Behörden festzuhalten, dass keine genügend konkreten Hinweise darauf bestehen würden, dass er keinen Zugang zu einem rechtstaatlichen Verfahren im Sinne des Dublin-Systems hätte und Bulgarien die völkerrechtlichen Bestimmungen nicht respektieren würde. Auch sei der medizinische Sachverhalt genügend abgeklärt worden und es bestehe kein Anlass zur Annahme, dass bei einer (auch zwangsweisen) Überstellung nach Bulgarien Art. 3 EMRK verletzt sei, zumal seine geltend gemachten gesundheitlichen Probleme (Gedankenkreisen und Appetitlosigkeit) in Bulgarien problemlos behandelt werden könnten.</w:t>
      </w:r>
    </w:p>
    <w:p>
      <w:r>
        <w:rPr>
          <w:b/>
        </w:rPr>
        <w:t>E. 7.2</w:t>
      </w:r>
    </w:p>
    <w:p>
      <w:r>
        <w:t>Der Beschwerdeführer monierte, dass er, entgegen der vorinstanzlichen Argumentation, unglaubhafte Aussagen zu seinem Alter gemacht zu haben, zweimal dieselbe Antwort zu seinem Alter gegeben und erst im späteren Verlauf der Anhörung verwirrend geantwortet habe. Zudem sei er zu weiteren diesbezüglichen Antworten gedrängt worden, obwohl er offensichtlich Analphabet sei und erklärt habe, keine genauen, sondern lediglich ungefähre Angaben zu seinem Alter sowie zum Zeitpunkt der Ausstellung seiner Tazkera machen zu können. Deshalb sei kein Widerspruch in seinen Ausführungen ersichtlich. Die Angaben auf dem Dokument würden zwar kein konkretes Geburtsdatum aufweisen, jedoch gehe daraus hervor, dass er im Jahr 2020 fünfzehnjährig gewesen sei, was sich mit seinen Altersangaben decke. Die Tatsache, dass er den weiteren Lebenslauf sowie den Tod seines Vaters zeitlich nicht konkret habe situieren können, sei seinem Alter geschuldet, da Kinder nicht über ein ausgeprägtes Zeitgefühl verfügten und er ausserdem aus eine ländlichen Gegend stamme, wo Daten keine wesentliche Rolle spielten. Ausserdem sei seine Unsicherheit zu Zeitangaben mehrmals im Protokoll zum Ausdruck gekommen. Insgesamt sei dies keine kindsgerechte Anhörung gewesen. Ferner erstaune es, dass sein jugendliches Äusseres nicht als ein weiteres Indiz für seine Minderjährigkeit herangezogen worden sei. Hinsichtlich der Altersangaben aus Bulgarien und Rumänien sei festzuhalten, dass er in diesen beiden Staaten nicht aufgefordert worden sei, Identitätsdokumente einzureichen und er zudem falsch registriert worden sei, zumal er bei einer Erstregistrierung zu Fehlern kommen könne. Ausserdem habe er seine Angaben nicht überprüfen können, weil er die Sprache nicht verstanden habe. Er sei seiner Mitwirkungspflicht nachgekommen und habe ohne Aufforderung seine Tazkera abgegeben. Obwohl die Vorinstanz keine objektiven Fälschungsmerkmale habe erkennen können, sei sie nicht gewürdigt worden. Indem deren Beweiswert abgesprochen worden sei und die Vor-instanz ihm ein falsches Geburtsdatum zugewiesen habe, sei sein Recht auf Identität gemäss Art. 8 des Übereinkommens vom 20. November 1989 über die Rechte des Kindes (KRK; SR 0.107) verletzt worden.</w:t>
      </w:r>
    </w:p>
    <w:p>
      <w:r>
        <w:rPr>
          <w:b/>
        </w:rPr>
        <w:t>E. 7.3</w:t>
      </w:r>
    </w:p>
    <w:p>
      <w:r>
        <w:t>Gemäss Rechtsprechung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Anhand der medizinischen Altersabklärung lässt sich keine Aussage zur Minder- respektive Volljährigkeit einer Person machen, wenn das Mindestalter bei der zahnärztlichen Untersuchung und der Schlüsselbein- respektive Skelettaltersanalyse unter 18 Jahren liegt (vgl. BVGE 2018 VI/3 E. 4.2.1f.). Das beim Beschwerdeführer laut Gutachten vom 19. Mai 2021 ermittelte Mindestalter liegt sowohl bei der zahnärztlichen Untersuchung (Mindestalter: 17 .0 bis 17.4 Jahre) als auch bei der Schlüsselbein- respektive Skelettaltersanalyse (Mindestalter: 17.6 Jahre) unter 18 Jahren. Laut dem Gutachten liegt das Mindestalter des Beschwerdeführers im Zeitpunkt der Untersuchung vom 14. Mai 2021 bei 17 Jahren und einem durchschnittlichen Lebensalter von achtzehn bis zweiundzwanzig Jahren. Gestützt auf dieses Gutachten kann gemäss Rechtsprechung weder auf die Volljährigkeit noch auf die Minderjährigkeit des Beschwerdeführers im Zeitpunkt der Asylgesuchgestellung in der Schweiz geschlossen werden und es vermag somit auch kein Indiz für seine Minderjährigkeit darzustellen. Die vorinstanzliche Argumentation, dass ausgehend von den medizinischen Befunden von der Volljährigkeit des Beschwerdeführers ausgegangen werde, ist demnach verfehlt.</w:t>
      </w:r>
    </w:p>
    <w:p>
      <w:r>
        <w:rPr>
          <w:b/>
        </w:rPr>
        <w:t>E. 7.4</w:t>
      </w:r>
    </w:p>
    <w:p>
      <w:r>
        <w:t>Die im Original eingereichte Tazkera weist keine offensichtlichen Fälschungsmerkmale auf, wobei daraus die Minderjährigkeit des Beschwerdeführers hervorgeht. Jedoch ist hervorzuheben, dass es sich bei der eingereichten Tazkera nicht um ein rechtsgenügliches Dokument handelt, welche die geltend gemachte Minderjährigkeit nicht abschliessend zu belegen respektive die dargelegten Unglaubhaftigkeitselemente aufzuwiegen vermag, zumal Tazkeras über keine Sicherheitsmerkmale verfügen und leicht fälschbar sind (vgl. BVGE 2019 I/6 E. 6.2, BVGE 2013/30, E. 4.2.2). Ungeachtet der Altersangabe auf der Tazkera ergeben sich erhebliche Zweifel an der Glaubhaftigkeit seiner geltend gemachten Minderjährigkeit. Seine ausweichenden Antworten zu den Alters- und Familienangaben überzeugen insgesamt nicht, und es ist davon auszugehen, dass er - aus den nachfolgenden Gründen - nicht wie von ihm behauptet, ungefähr sechzehnjährig, also minderjährig ist. Wie bereits die Vorinstanz zu Recht feststellte, ergeben sich verschiedene Widersprüche zu seinen Altersangaben. Einerseits legte er dar, im Zeitpunkt der EB UMA (5. Mai 2021) sechzehnjährig zu sein, anderseits erklärte er, ungefähr drei oder vier Monate vor der Ausstellung seiner Tazkera im Mai 2020 erfahren zu haben, dass er sechzehnjährig sei, womit er im Zeitpunkt der Anhörung bereits ein Jahr älter sein müsste. Wieso er zudem auf Vorhalt plötzlich dennoch Zeitangaben in Monaten machen konnte, obwohl er angab, aufgrund seiner fehlenden Schulbildung dazu nicht fähig zu sein, erschliesst sich dem Gericht nicht und lässt erste ernsthafte Zweifel an seinen Ausführungen aufkommen (vgl. SEM-Akte 16/13, F1.06). Gemäss dieser Ausführung wäre er demnach im Zeitpunkt der Ausstellung der Tazkera erst vierzehn- und nicht bereits fünfzehnjährig gewesen. Angesichts dessen, dass er sich zwecks seiner Ausreise aus Afghanistan eine Tazkera hat ausstellen lassen und sich über sein Alter informierte, ist davon auszugehen, dass er sich über die Wichtigkeit bewusst gewesen sein musste und demensprechende klarere Informationen wiedergegeben hätte. Zwar lässt sich nicht mit Sicherheit ausschliessen, dass seine registrierten Geburtsdaten aus Bulgarien und Rumänien nicht vollständig korrekt aufgenommen worden sind, jedoch sind diese Diskrepanzen als weiteres Indiz für fehlende Glaubhaftigkeit seines Alters zu werten. Ausserdem reichte er in der Schweiz anlässlich seines Asylverfahrens unaufgefordert seine Tazkera ein, was ihm auch in den beiden Dublin-Staaten möglich gewesen wäre, um damit seine Identität sowie seine Minderjährigkeit zu belegen. Auch die Ausführungen seines Bruders, gemäss welchen er demnach volljährig respektive ungefähr im Jahr 1998 geboren wäre, stehen den Schilderungen des Beschwerdeführers entgegen. Sofern der Beschwerdeführer eine DNA-Analyse beantragt, um die familiären Verhältnisse zu seinem Bruder zu belegen, ist anzuführen, dass er daraus nichts zu seinen Gunsten würde ableiten können, da die verwandtschaftlichen Verhältnisse nicht bezweifelt werden und dessen Schilderungen seine Volljährigkeit bezeugen würden.</w:t>
      </w:r>
    </w:p>
    <w:p>
      <w:r>
        <w:rPr>
          <w:b/>
        </w:rPr>
        <w:t>E. 7.5</w:t>
      </w:r>
    </w:p>
    <w:p>
      <w:r>
        <w:t>Wie die Vorinstanz bereits in ihrer Verfügung treffend darlegte, erscheint es realitätsfremd, dass der Beschwerdeführer nicht wenigstens eine ungefähre zeitliche Einordnung zu seinem Alter und demjenigen seiner Geschwister hat angeben können. Auch von bildungsfernen Personen und unter Berücksichtigung der soziokulturellen Unterschiede kann von einer asylsuchenden Person erwartet werden, wenigstens im Ansatz ein ungefähres Alter respektive ungefähre Altersunterschiede zu seinen Geschwistern angeben zu können (vgl. SEM-Akte 16/13, F3.01), zumal er mit diesen aufgewachsen ist. Hingegen erscheint es nicht abwegig, dass er das Alter seiner Eltern nicht gewusst hat. Weiter fallen die äusserst ausweichenden Angaben zur Dauer seiner Berufstätigkeiten auf. Auch auf (alters- und bildungsgerechte) Nachfrage hin - wie viele Sommer oder Winter er im jeweiligen Beruf gearbeitet habe - konnte er diese nicht annährend beantworten. Das Argument, er sei bildungsfern und nicht zahlenaffin, erweist sich vor dem Hintergrund, dass die Frage nach den Jahresangaben umformuliert und entsprechend seiner Bildung gestellt worden war, in keiner Weise als schlüssig. Auch aufgrund der Tatsache, dass er angab, während mehreren Jahren als Verkäufer und Alleinverdiener gearbeitet zu haben, ist ein gewisses Zahlenverständnis vorauszusetzen (vgl. SEM-Akte 16/13, F1.17.04). Überdies wirkt seine plötzlich präzise Angabe, zwei Jahre als Schneider gearbeitet zu haben ebenso unverständlich, wie die konkrete Angabe der Summe, welche für seine Reise nach Europa bezahlt worden war (vgl. SEM-Akte 16/13, F1.17.04, F5.02).</w:t>
      </w:r>
    </w:p>
    <w:p>
      <w:r>
        <w:rPr>
          <w:b/>
        </w:rPr>
        <w:t>E. 7.6</w:t>
      </w:r>
    </w:p>
    <w:p>
      <w:r>
        <w:t>Bei der Einschätzung des Alters des Beschwerdeführers ist eine Gesamtwürdigung vorzunehmen. Aufgrund der vorstehenden Erwägungen ist festzustellen, dass die Indizien, welche für seine Volljährigkeit sprechen, stark überwiegen und es kann ihm nicht geglaubt werden, dass er minderjährig ist, zumal er aufgrund seiner widersprüchlichen und äusserst vagen Aussagen anlässlich der EB UMA auch persönlich nicht glaubwürdig wirkt. Dazu trägt bei, dass er in verschiedenen Ländern diesbezüglich unter verschiedenen Namen registriert worden ist und dafür keine nachvollziehbare Erklärung vorliegt. Vielmehr entsteht der Eindruck, dass er aufgrund seiner ausweichenden Antworten seine Personalien respektive sein wahres Alter und seine familiäre Biographie nicht hat preisgeben wollen.</w:t>
      </w:r>
    </w:p>
    <w:p>
      <w:r>
        <w:rPr>
          <w:b/>
        </w:rPr>
        <w:t>E. 7.7</w:t>
      </w:r>
    </w:p>
    <w:p>
      <w:r>
        <w:t>Nach den vorangehenden Erwägungen kommt das Gericht kommt zum Schluss, dass die im ZEMIS erfasste Angabe zu seinem Geburtsdatum wahrscheinlicher ist als diejenige durch den Beschwerdeführer geltend gemachte. Demzufolge ist der Antrag in der Beschwerde auf Änderung des Eintrages im ZEMIS abzuweisen. Somit ist Art. 8 Abs. 4 Dublin-III-VO (Minderjährige) nicht als Kriterium zur Bestimmung des für das Asylverfahren zuständigen Mitgliedstaats heranzuziehen.</w:t>
      </w:r>
    </w:p>
    <w:p>
      <w:r>
        <w:rPr>
          <w:b/>
        </w:rPr>
        <w:t>E. 8.1</w:t>
      </w:r>
    </w:p>
    <w:p>
      <w:r>
        <w:t>In seinem Referenzurteil F-7195/2018 vom 11. Februar 2020 hat sich das Bundesverwaltungsgericht ausführlich mit dem bulgarischen Asylsystem und der Situation asylsuchender Personen in Bulgarien auseinandergesetzt und dabei unter anderem festgehalten, dass das dortige Asylverfahren (v.a. Übersetzung, Rechtsverbeiständung, diskriminierende Asyl-praxis gegenüber Angehörigen bestimmter Staaten) sowie die Aufnahme- und Haftbedingungen in Bulgarien zwar gewisse Mängel aufweisen würden, jedoch zum Schluss gelangte, dass diese Mängel nicht systemischer Natur seien, weshalb von Überstellungen nach Bulgarien grundsätzlich nicht abzusehen sei. Insbesondere seien korrekte Asylverfahren in Bulgarien nicht systembedingt unmöglich. Die tiefen Anerkennungen der Flüchtlingseigenschaft gegenüber Staatsangehörigen gewisser Länder rechtfertige es für sich alleine genommen nicht, keine Überstellungen nach Bulgarien mehr vorzunehmen. Betroffene Personen könnten gegen einen negativen Asylentscheid ein wirksames Rechtsmittel einlegen. Zudem seien die Bedingungen in den Aufnahme- und Haftzentren zwar prekär, könnten jedoch nicht als unmenschlich oder entwürdigend qualifiziert werden (E. 6.6.1 und E. 6.6.7; vgl. auch Urteile des BVGer F-971/2021 vom 10. März 2021 E. 4.2 und E. 4.3.1; D-818/2021 vom 25. Februar 2021 S. 7-9). Demensprechend ist es dem Beschwerdeführer möglich, auch die geltend gemachte Befürchtung von Kettenabschiebungen im Rahmen eines Beschwerdeverfahrens in Bulgarien anzufechten.</w:t>
      </w:r>
    </w:p>
    <w:p>
      <w:r>
        <w:rPr>
          <w:b/>
        </w:rPr>
        <w:t>E. 8.2</w:t>
      </w:r>
    </w:p>
    <w:p>
      <w:r>
        <w:t>Bulgarien kommt somit seinen völkerrechtlichen Verpflichtungen aus der EMRK, dem Übereinkommen vom 10. Dezember 1984 gegen Folter und andere grausame, unmenschliche oder erniedrigende Behandlung oder Strafe (FoK, SR 0.105) und dem Abkommen vom 28. Juli 1951 über die Rechtsstellung der Flüchtlinge (FK, SR 0.142.30)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(Urteile des BVGer F-7195/2018 E. 6.1; F-1738/2020 E. 6; E-569/2020). Auch wenn die Umstände der Unterbringung im bulgarischen Asylsystem nicht denjenigen in der Schweiz entsprechen und der Beschwerdeführer sich in der ihm zugewiesenen Unterkunft wie in einem «Gefängnis» gefühlt hat, vermögen diese Einwände die Vermutung der Einhaltung der völkerrechtlichen Pflichten durch Bulgarien nicht umzustossen. Ernsthafte Hinweise für systemische Schwachstellen betreffend Asylverfahren und Aufnahmebedingungen in Bulgarien hat der Beschwerdeführer nicht dargelegt. Ausserdem gab er an, sich über die gewalttätigen Sicherheitsleute bei einer Organisation beschwert zu haben (vgl. SEM-Akte 16/13, F8.01). Zudem haben die bulgarischen Behörden grundsätzlich das Recht, Personen im Einklang mit der nationalen Gesetzgebung und dem anwendbaren Völkerrecht zu inhaftieren. Auch die genauen Umstände, weshalb er aus der Unterkunft in Bulgarien rausgeworfen worden sei, konnte er nicht näher darlegen. Schliesslich ergeben sich auch aus medizinischer Sicht keine Hindernisse, welche eine Überstellung nach Bulgarien nicht rechtfertigen würden.</w:t>
      </w:r>
    </w:p>
    <w:p>
      <w:r>
        <w:rPr>
          <w:b/>
        </w:rPr>
        <w:t>E. 8.3</w:t>
      </w:r>
    </w:p>
    <w:p>
      <w:r>
        <w:t>Für einen Selbsteintritt der Schweiz gemäss Art. 29a Abs. 3 AsylV1 in Verbindung mit Art. 17 Dublin-III-VO besteht demnach keine Veranlassung. Eine Ermessensunterschreitung liegt nicht vor. Bulgarien bleibt somit zuständiger Mitgliedstaat gemäss Dublin-III-VO und ist verpflichtet, den Beschwerdeführer wiederaufzunehmen. Der Vollständigkeit halber ist festzuhalten, dass die Dublin-III-VO den Schutzsuchenden kein Recht einräumt, den ihren Antrag prüfenden Staat selber auszuwählen (vgl. auch BVGE 2010/45 E. 8.3).</w:t>
      </w:r>
    </w:p>
    <w:p>
      <w:r>
        <w:rPr>
          <w:b/>
        </w:rPr>
        <w:t>E. 8.4</w:t>
      </w:r>
    </w:p>
    <w:p>
      <w:r>
        <w:t>Allfällige Verzögerungen aufgrund der herrschenden Situation im Zusammenhang Coronavirus-Pandemie (COVID-19) stellen - gemäss aktuellem Kenntnisstand - lediglich temporäre Vollzugshindernisse dar und vermögen am Ausgang des vorliegenden Verfahrens nichts zu ändern (vgl. statt vieler: Urteil des BVGer D-139/2020 vom 19. Juni 2020 E. 9.6 m.w.H.).</w:t>
      </w:r>
    </w:p>
    <w:p>
      <w:r>
        <w:rPr>
          <w:b/>
        </w:rPr>
        <w:t>E. 9</w:t>
      </w:r>
    </w:p>
    <w:p>
      <w:r>
        <w:t>Das SEM ist nach dem Gesagten zu Recht in Anwendung von Art. 31a Abs. 1 Bst. b AsylG auf das Asylgesuch des Beschwerdeführers nicht eingetreten. Da er nicht im Besitz einer gültigen Aufenthalts- oder Niederlassungsbewilligung ist, wurde die Überstellung nach Bulgarien in Anwendung von Art. 44 AsylG ebenfalls zu Recht angeordnet (Art. 32 Bst. a AsylV 1).</w:t>
      </w:r>
    </w:p>
    <w:p>
      <w:r>
        <w:rPr>
          <w:b/>
        </w:rPr>
        <w:t>E. 10</w:t>
      </w:r>
    </w:p>
    <w:p>
      <w:r>
        <w:t>Aus den obigen Erwägungen folgt, dass die angefochtene Verfügung Bundesrecht nicht verletzt, den rechtserheblichen Sachverhalt richtig sowie vollständig feststellt (Art. 106 Abs. 1 AsylG) und - soweit diesbezüglich überprüfbar - angemessen ist. Die Beschwerde ist daher abzuweisen, soweit auf sie einzutreten ist.</w:t>
      </w:r>
    </w:p>
    <w:p>
      <w:r>
        <w:rPr>
          <w:b/>
        </w:rPr>
        <w:t>E. 11.1</w:t>
      </w:r>
    </w:p>
    <w:p>
      <w:r>
        <w:t>Das Gesuch um Gewährung der unentgeltlichen Prozessführung gemäss Art. 65 Abs. 1 VwVG ist - ungeachtet der Tatsache, dass die Bedürftigkeit des Beschwerdeführers durch keine entsprechende Bestätigung belegt wird - abzuweisen, da die Begehren - wie sich aus den vorstehenden Erwägungen ergibt - als aussichtlos zu bezeichnen sind.</w:t>
      </w:r>
    </w:p>
    <w:p>
      <w:r>
        <w:rPr>
          <w:b/>
        </w:rPr>
        <w:t>E. 11.2</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