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D-3923/2018 vom 19. März 2020</w:t>
      </w:r>
    </w:p>
    <w:p>
      <w:r>
        <w:t>Bundesverwaltungsgericht, 2020-03-19, FR</w:t>
      </w:r>
    </w:p>
    <w:p>
      <w:r>
        <w:rPr>
          <w:b/>
        </w:rPr>
        <w:t xml:space="preserve">Quelle: </w:t>
      </w:r>
      <w:r>
        <w:t>https://mcp.opencaselaw.ch/entscheid/bvger_D-3923_2018</w:t>
      </w:r>
    </w:p>
    <w:p>
      <w:r>
        <w:t>FR: TAF D-3923/2018 du 19 mars 2020</w:t>
      </w:r>
    </w:p>
    <w:p>
      <w:r>
        <w:t>IT: TAF D-3923/2018 del 19 marzo 2020</w:t>
      </w:r>
    </w:p>
    <w:p>
      <w:pPr>
        <w:pStyle w:val="Heading2"/>
      </w:pPr>
      <w:r>
        <w:t>Regeste</w:t>
      </w:r>
    </w:p>
    <w:p>
      <w:r>
        <w:t>Asile (sans exécution du renvoi)</w:t>
      </w:r>
    </w:p>
    <w:p>
      <w:pPr>
        <w:pStyle w:val="Heading2"/>
      </w:pPr>
      <w:r>
        <w:t>Erwägungen</w:t>
      </w:r>
    </w:p>
    <w:p>
      <w:r>
        <w:rPr>
          <w:b/>
        </w:rPr>
        <w:t>E. 3</w:t>
      </w:r>
    </w:p>
    <w:p>
      <w:r>
        <w:t>En l'occurrence, il convient de déterminer si les faits nouvellement allégués dans le cadre de la présente procédure, soit les violences sexuelles subies en Irak, sont de nature à remettre en cause la décision du 5 juin 2018 et, le cas échéant, justifient que l'autorité intimée convoque la prénommée pour une nouvelle audition, tel que soutenu à l'appui du recours.</w:t>
      </w:r>
    </w:p>
    <w:p>
      <w:r>
        <w:rPr>
          <w:b/>
        </w:rPr>
        <w:t>E. 4.1</w:t>
      </w:r>
    </w:p>
    <w:p>
      <w:r>
        <w:t>Aux termes de l'art. 6 OA 1, s'il existe des indices concrets de persécution liée au genre ou si la situation dans l'Etat de provenance permet de déduire qu'il existe de telles persécutions, la personne requérant l'asile est entendue par une personne du même sexe.</w:t>
      </w:r>
    </w:p>
    <w:p>
      <w:r>
        <w:rPr>
          <w:b/>
        </w:rPr>
        <w:t>E. 4.2</w:t>
      </w:r>
    </w:p>
    <w:p>
      <w:r>
        <w:t>Conformément à la jurisprudence du Tribunal, le caractère tardif d'éléments essentiels tus lors de l'audition sur les données personnelles au centre d'enregistrement, mais invoqués plus tard lors de l'audition sur les motifs d'asile, peut être retenu pour mettre en doute la vraisemblance des motifs d'asile allégués. Ce principe vaut a fortiori pour des allégués présentés uniquement au stade du recours. Dans certaines circonstances particulières, les allégués tardifs peuvent cependant être excusables. Tel est le cas, par exemple, des déclarations de victimes de graves traumatismes, qui n'ont pas la faculté de s'exprimer sans notables difficultés sur les événements vécus, ou encore de personnes provenant de milieux dans lesquels la loi du silence est une règle d'or (cf. arrêt du Tribunal D-4601/2017 du 21 décembre 2018 consid. 2.3 et jurisp. cit.). S'agissant des victimes de viol, des sentiments de culpabilité et de honte, conditionnés par des facteurs d'ordre culturel, peuvent expliquer pourquoi un tel traumatisme n'est invoqué que des années plus tard (cf. ATAF 2009/51 consid. 4.2.3).</w:t>
      </w:r>
    </w:p>
    <w:p>
      <w:r>
        <w:rPr>
          <w:b/>
        </w:rPr>
        <w:t>E. 4.3</w:t>
      </w:r>
    </w:p>
    <w:p>
      <w:r>
        <w:t>En ce qui concerne les motifs de fuite spécifiques aux femmes (art. 3 al. 2 2e phrase LAsi),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réfugiée soient remplies, notamment que la personne rende vraisemblable non seulement le fait d'avoir été victime de sérieux préjudices, mais encore un défaut de protection lié à sa condition féminine ainsi que l'absence d'une possibilité de protection interne, à l'intérieur du pays. La jurisprudence a ainsi admis qu'il y avait une persécution de genre décisive au sens de l'art. 3 al. 1 LAsi lorsque l'auteur des sérieux préjudices infligés à une personne de sexe féminin avait pour objectif de dominer et de contrôler celle-ci à raison de son sexe, indépendamment de la question de savoir si cette femme formait avec d'autres femmes un groupe social déterminé au sens de l'art. 3 al. 1 LAsi (cf. arrêts du Tribunal D-6729/2009 du 14 février 2013 consid. 5.2 et réf. cit. ; E-2149/2019 du 19 décembre 2019 consid. 3.2 ; Jurisprudence et informations de la Commission suisse de recours en matière d'asile [JICRA] 2006 no 32, toujours d'actualité).</w:t>
      </w:r>
    </w:p>
    <w:p>
      <w:r>
        <w:rPr>
          <w:b/>
        </w:rPr>
        <w:t>E. 5.1</w:t>
      </w:r>
    </w:p>
    <w:p>
      <w:r>
        <w:t>En l'espèce, A._______ n'a nullement mentionné, ni même fait allusion aux violences sexuelles dont elle aurait été victime que ce soit lors de l'audition sommaire ou de celle sur ses motifs d'asile. Ainsi, au vu de l'absence d'indice concret d'une persécution liée au genre, c'est à juste titre que le SEM a considéré qu'il n'y avait pas lieu d'appliquer l'art. 6 OA 1 et dès lors procédé à la deuxième audition de la prénommée, jusqu'à son terme, en la présence d'un interprète de sexe masculin. Le Tribunal constate toutefois qu'au vu de la situation dans l'Etat d'origine de la recourante au moment de sa fuite, il aurait été souhaitable que celle-ci soit, à tout le moins, interrogée sur son éventuel désir d'être entendue en présence uniquement de personnes du même sexe. En effet, il est notoire que la présence de Daech à G._______ était accrue lorsque A._______ y vivait et que dite organisation s'était même emparée du contrôle de la ville au début du mois de (...) 201(...), période à laquelle la prénommée a fui vers H._______. En outre, les violences sexuelles représentaient une pratique courante au sein des combattants du groupe précité, ce qui était déjà connu à l'époque des auditions (cf. Amnesty International, Iraq : Escape from hell : Torture and sexual slavery in Islamic State captivity in Iraq, 23.12.2014, &lt; https://www.amnesty.org/download/Documents/MDE140212014ENGLISH.pdf &gt;, consulté le 16.03.2020).</w:t>
      </w:r>
    </w:p>
    <w:p>
      <w:r>
        <w:rPr>
          <w:b/>
        </w:rPr>
        <w:t>E. 5.2</w:t>
      </w:r>
    </w:p>
    <w:p>
      <w:r>
        <w:t>Cela étant, l'intéressée a exposé, au stade de la procédure de recours, avoir été agressée et violée par des membres de Daech, à G._______.</w:t>
      </w:r>
    </w:p>
    <w:p>
      <w:r>
        <w:rPr>
          <w:b/>
        </w:rPr>
        <w:t>E. 5.2.1</w:t>
      </w:r>
    </w:p>
    <w:p>
      <w:r>
        <w:t>Tout d'abord, le fait que la recourante n'ait pas été en mesure d'évoquer ces abus sexuels allégués plus tôt peut s'expliquer par le traumatisme qu'elle aurait subi et ses séquelles, ainsi que par des blocages d'ordre culturel qui l'auraient empêchée, dans un premier temps, de s'exprimer à ce sujet. Il a en effet été constaté qu'une victime de telles atteintes éprouvait des sentiments de culpabilité et de honte l'empêchant de les relater immédiatement. Le fait que l'interprète était de sexe masculin - même si la personne en charge de l'audition était certes une femme -, de surcroît issu de la même culture que l'intéressée, a pu également jouer un rôle à cet égard.</w:t>
      </w:r>
    </w:p>
    <w:p>
      <w:r>
        <w:rPr>
          <w:b/>
        </w:rPr>
        <w:t>E. 5.2.2</w:t>
      </w:r>
    </w:p>
    <w:p>
      <w:r>
        <w:t>De plus, il apparaît légitime que l'intéressée n'ait pas réussi, lors de ses auditions, à s'exprimer en toute liberté au sujet des agressions sexuelles qu'elle aurait subies et qu'elle n'ait pu finalement se confier qu'à sa mandataire, puis à ses médecins. En effet, il pouvait lui être plus aisé d'aborder des faits aussi traumatisants avec des personnes avec qui elle se trouvait en confiance, qu'avec des inconnus parmi lesquels figurait, en outre, un homme. Il sied encore de relever que A._______ se rend sans interprète à ses entretiens avec sa mandataire, ainsi qu'à ses rendez-vous médicaux, alors qu'elle ne maîtrise que partiellement le français, par crainte que des compatriotes issus de sa communauté n'apprennent ces faits, ce qui semble confirmer la réalité de ces événements.</w:t>
      </w:r>
    </w:p>
    <w:p>
      <w:r>
        <w:rPr>
          <w:b/>
        </w:rPr>
        <w:t>E. 5.2.3</w:t>
      </w:r>
    </w:p>
    <w:p>
      <w:r>
        <w:t>En outre, le fait que le recours contienne uniquement des propos sommaires sur les viols allégués peut s'expliquer par le fait que la prénommée se confie avec (encore) moins de gêne à des professionnels de la santé. L'absence de détails dans les rapports médicaux transmis au Tribunal ne saurait, quant à elle, être interprétée en la défaveur de la recourante, celle-ci ayant explicitement sollicité la production de versions courtes.</w:t>
      </w:r>
    </w:p>
    <w:p>
      <w:r>
        <w:rPr>
          <w:b/>
        </w:rPr>
        <w:t>E. 5.2.4</w:t>
      </w:r>
    </w:p>
    <w:p>
      <w:r>
        <w:t>Par ailleurs, les troubles psychiques diagnostiqués dans ces documents, à savoir (...), s'ils ne constituent pas une preuve des motifs d'asile décrits, peuvent cependant représenter un indice dans ce sens (cf. ATAF 2015/11 consid. 7.2.2).</w:t>
      </w:r>
    </w:p>
    <w:p>
      <w:r>
        <w:rPr>
          <w:b/>
        </w:rPr>
        <w:t>E. 5.2.5</w:t>
      </w:r>
    </w:p>
    <w:p>
      <w:r>
        <w:t>Au demeurant, tel que déjà relevé ci-avant (cf. supra, consid. 5.1), il est de notoriété publique que la ville de G._______ est tombée aux mains de Daech peu avant, respectivement après, la fuite de la recourante à destination de H._______, et que les abus sexuels par des membres de cette organisation étaient malheureusement récurrents.</w:t>
      </w:r>
    </w:p>
    <w:p>
      <w:r>
        <w:rPr>
          <w:b/>
        </w:rPr>
        <w:t>E. 5.3</w:t>
      </w:r>
    </w:p>
    <w:p>
      <w:r>
        <w:t>Dans ces conditions, le caractère tardif des allégations de violences sexuelles et l'absence, à ce stade, d'éléments circonstanciés au sujet de celles-ci ne suffisent pas, en l'état, pour mettre en doute la vraisemblance des motifs d'asile de A._______, conformément à la jurisprudence constante du Tribunal (cf. supra, consid. 4.2).</w:t>
      </w:r>
    </w:p>
    <w:p>
      <w:r>
        <w:rPr>
          <w:b/>
        </w:rPr>
        <w:t>E. 5.4</w:t>
      </w:r>
    </w:p>
    <w:p>
      <w:r>
        <w:t>Par ailleurs, les préjudices d'ordre sexuel dont aurait été victime l'intéressée en Irak seraient de nature à être assimilés à une persécution liée au genre, en vertu de la jurisprudence précitée (cf. supra, consid. 4.3).</w:t>
      </w:r>
    </w:p>
    <w:p>
      <w:r>
        <w:rPr>
          <w:b/>
        </w:rPr>
        <w:t>E. 5.5</w:t>
      </w:r>
    </w:p>
    <w:p>
      <w:r>
        <w:t>Partant, dans la mesure où la recourante n'a pas été entendue sur ses allégations d'agressions et de viols, alors qu'elles pourraient constituer des mesures déterminantes en matière d'asile, il y a lieu de retenir que l'état de fait sur lequel le SEM s'est basé pour conclure à l'absence d'une crainte fondée de persécution future est incomplet.</w:t>
      </w:r>
    </w:p>
    <w:p>
      <w:r>
        <w:rPr>
          <w:b/>
        </w:rPr>
        <w:t>E. 6.1</w:t>
      </w:r>
    </w:p>
    <w:p>
      <w:r>
        <w:t>Les recours contre les décisions du SEM en matière d'asile sont en principe des recours en réforme, exceptionnellement des recours en annulation (art. 61 al. 1 PA). Un état de fait insuffisamment élucidé ne conduit donc pas par principe à la cassation de la décision attaquée. Toutefois, la réforme présuppose un dossier suffisamment mûr pour qu'une décision puisse être rendue, étant précisé qu'il n'appartient pas à l'autorité de recours de procéder à des investigations complémentaires d'une ampleur excessive (cf. Madeleine Camprubi, in : VwVG, Kommentar zum Bundesgesetz über das Verwaltungsverfahren, Auer/Müller/Schindler [éd.], 2e éd. 2019, art. 61 no 7 ss p. 878 ss ; Philippe Weissenberger/Astrid Hirzel, in : Praxiskommentar VwVG, Waldmann/Weissenberger [éd.], 2e éd. 2016, art. 61 no 15 ss p. 1263 ss ; André Moser/Michael Beusch/Lorenz Kneubühler, Prozessieren vor dem Bundesverwaltungsgericht, 2013, p. 225 ss).</w:t>
      </w:r>
    </w:p>
    <w:p>
      <w:r>
        <w:rPr>
          <w:b/>
        </w:rPr>
        <w:t>E. 6.2</w:t>
      </w:r>
    </w:p>
    <w:p>
      <w:r>
        <w:t>S'il peut certes éclaircir des points particuliers de l'état de fait, le Tribunal n'a pas à clarifier des questions de fait essentielles en se substituant à l'autorité de première instance. Si l'autorité de recours devait établir l'état de fait pertinent au même titre que l'autorité inférieure, pour ainsi combler, en lieu et place de celle-ci, des lacunes évidentes, elle outrepasserait ses compétences et, de plus, la partie se verrait privée du bénéfice d'une double instance. Pour ces motifs, le Tribunal doit donc se limiter à valider ou à compléter l'état de fait pertinent, tel qu'il a été retenu par le SEM, mais non pas l'établir à sa place (cf. ATAF 2012/21 consid. 5).</w:t>
      </w:r>
    </w:p>
    <w:p>
      <w:r>
        <w:rPr>
          <w:b/>
        </w:rPr>
        <w:t>E. 7.1</w:t>
      </w:r>
    </w:p>
    <w:p>
      <w:r>
        <w:t>Au vu de ce qui précède, il appartient au SEM et non au Tribunal de mener à chef les compléments d'instruction indispensables qui s'imposent en l'espèce au vu des faits nouvellement allégués dans le cadre de la procédure de recours.</w:t>
      </w:r>
    </w:p>
    <w:p>
      <w:r>
        <w:rPr>
          <w:b/>
        </w:rPr>
        <w:t>E. 7.2</w:t>
      </w:r>
    </w:p>
    <w:p>
      <w:r>
        <w:t>Il y a dès lors lieu d'admettre le présent recours, d'annuler la décision du SEM du 5 juin 2018, en tant qu'elle concerne A._______, B._______, C._______ et D._______, pour établissement incomplet de l'état de fait pertinent (art. 106 al. 1 let. b LAsi), et de lui renvoyer la cause pour complément d'instruction, au sens des considérants, non exhaustifs, et pour nouvelle décision (art. 61 al. 1 PA). Il incombera au SEM de reprendre la procédure d'instruction, en particulier de convoquer, dans les meilleurs délais, A._______ à une nouvelle audition au sens de l'ancien art. 29 al. 1 LAsi. L'autorité intimée veillera à ce que la personne en charge de dite audition, l'interprète et la représentante de l'oeuvre d'entraide soient toutes de sexe féminin (art. 6 OA 1). Elle pourra ensuite statuer, en toute connaissance de cause, sur la demande d'asile de la recourante, déposée pour elle-même et ses enfants, au vu notamment des motifs d'asile nouvellement allégués.</w:t>
      </w:r>
    </w:p>
    <w:p>
      <w:r>
        <w:rPr>
          <w:b/>
        </w:rPr>
        <w:t>E. 7.3</w:t>
      </w:r>
    </w:p>
    <w:p>
      <w:r>
        <w:t>A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 du Tribunal fédéral 9C_340/2013 du 25 juin 2013 consid. 3.1).</w:t>
      </w:r>
    </w:p>
    <w:p>
      <w:r>
        <w:rPr>
          <w:b/>
        </w:rPr>
        <w:t>E. 8.1</w:t>
      </w:r>
    </w:p>
    <w:p>
      <w:r>
        <w:t>Au vu de l'issue de la cause, et indépendamment de l'octroi de l'assistance judiciaire partielle aux intéressés par ordonnance du 13 juillet 2018, il n'est pas perçu de frais de procédure (art. 63 al. 1 et 2 PA).</w:t>
      </w:r>
    </w:p>
    <w:p>
      <w:r>
        <w:rPr>
          <w:b/>
        </w:rPr>
        <w:t>E. 8.2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8.3</w:t>
      </w:r>
    </w:p>
    <w:p>
      <w:r>
        <w:t>En l'absence de décompte de prestations tel qu'en l'espèce, il appartient au Tribunal de fixer le montant de cette indemnité (art. 14 al. 2 du règlement du 21 février 2008 concernant les frais, dépens et indemnités fixés par le Tribunal administratif fédéral [FITAF, RS 173.320.2]). L'indemnité allouée à titre de dépens est ainsi arrêtée d'office à un montant de 900 francs, pour l'activité indispensable que la mandataire des recourants a déployée dans la présente procédure (art. 8 à 11 FITAF), à la charge du SEM.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