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D-3922/2006 vom 3. Februar 2010</w:t>
      </w:r>
    </w:p>
    <w:p>
      <w:r>
        <w:t>Bundesverwaltungsgericht, 2010-02-03, FR</w:t>
      </w:r>
    </w:p>
    <w:p>
      <w:r>
        <w:rPr>
          <w:b/>
        </w:rPr>
        <w:t xml:space="preserve">Quelle: </w:t>
      </w:r>
      <w:r>
        <w:t>https://mcp.opencaselaw.ch/entscheid/bvger_D-3922_2006</w:t>
      </w:r>
    </w:p>
    <w:p>
      <w:r>
        <w:t>FR: TAF D-3922/2006 du 3 février 2010</w:t>
      </w:r>
    </w:p>
    <w:p>
      <w:r>
        <w:t>IT: TAF D-3922/2006 del 3 febbraio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Arrêts du Tribunal administratif fédéral suisse [ATAF] 2007/7 consid. 1.1 p. 57).</w:t>
      </w:r>
    </w:p>
    <w:p>
      <w:r>
        <w:rPr>
          <w:b/>
        </w:rPr>
        <w:t>E. 1.2</w:t>
      </w:r>
    </w:p>
    <w:p>
      <w:r>
        <w:t>Les recours interjetés devant les commissions fédérales de recours ou d'arbitrage ou devant les services de recours des départements et encore pendants au 31 décembre 2006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Les intéressés ont qualité pour recourir. Présenté dans la forme et le délai prescrits par la loi, le recours est recevable (art. 48 let. a PA, art. 50 PA, dans leur version antérieure au 1er janvier 2007, s'agissant d'un recours déposé avant cette date, et art. 52 PA).</w:t>
      </w:r>
    </w:p>
    <w:p>
      <w:r>
        <w:rPr>
          <w:b/>
        </w:rPr>
        <w:t>E. 2</w:t>
      </w:r>
    </w:p>
    <w:p>
      <w:r>
        <w:t>Les époux A._______ et B._______ n'ont pas recouru contre la décision de l'ODM en tant qu'elle rejette leur demande d'asile et sur sa conséquence juridique, le principe du renvoi (art. 44 al. 1 LAsi), de sorte que, sous cet angle, dite décision a acquis force de chose décidée (cf. décision incidente du 12 juillet 2005).</w:t>
      </w:r>
    </w:p>
    <w:p>
      <w:r>
        <w:rPr>
          <w:b/>
        </w:rPr>
        <w:t>E. 3</w:t>
      </w:r>
    </w:p>
    <w:p>
      <w:r>
        <w:t>L'exécution du renvoi est ordonnée si elle est licite, raisonnablement exigible et possible (art. 44 al. 2 LAsi a contrario). Si tel n'est pas le cas, l'étranger doit être admis provisoirement en Suisse. Les conditions de l'admission provisoire sont réglées par l'art. 83 de la loi fédérale sur les étrangers du 16 décembre 2005 (LEtr, RS 142.20), entrée en vigueur le 1er janvier 2008. Cette disposition a remplacé l'art. 14a de l'ancienne loi fédérale du 26 mars 1931 sur le séjour et l'établissement des étrangers (aLSEE).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cf. également 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4.1</w:t>
      </w:r>
    </w:p>
    <w:p>
      <w:r>
        <w:t>A titre préliminaire, il convient de noter que les trois conditions posées par l'art. 83 al. 2 à 4 LSEE, empêchant l'exécution du renvoi (illicéité, inexigibilité ou impossibilité) sont de nature alternative : il suffit que l'une d'elles soit réalisée pour que le renvoi soit inexécutable (cf. Jurisprudence et informations de la Commission suisse de recours en matière d'asile [JICRA] 2006 n° 6 consid. 4.2 p. 54s.). En l'occurrence, c'est sur la question de l'exigibilité de l'exécution du renvoi que l'autorité de céans portera son examen.</w:t>
      </w:r>
    </w:p>
    <w:p>
      <w:r>
        <w:rPr>
          <w:b/>
        </w:rPr>
        <w:t>E. 4.2</w:t>
      </w:r>
    </w:p>
    <w:p>
      <w:r>
        <w:t>L'art. 83 al. 4 LEtr, cité plus haut (cf. supra consid. 3),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157s.).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4.3</w:t>
      </w:r>
    </w:p>
    <w:p>
      <w:r>
        <w:t>En l'espèce, il ressort de l'ensemble des rapports médicaux produits que les époux A._______ et B._______ souffrent tous deux de graves troubles psychiques. B._______ est suivie médicalement depuis le mois de janvier 2005. Hospitalisée du 26 janvier au 18 mars 2005, elle a ensuite été suivie ambulatoirement, en raison notamment d'un trouble psychotique aigu polymorphe, avec symptômes schizophréniques, et d'un état de stress post-traumatique probable (cf. supra let. D). Malgré un suivi psychiatrique régulier et un important traitement médicamenteux, son état n'a fait que s'aggraver. Déjà à la fin 2008, son médecin avait relevé qu'elle avait de plus en plus de mal à assumer les tâches quotidiennes et à s'occuper de ses enfants, ce qui la rendait de plus en plus dépendante de son époux, et que son état d'anxiété souvent important laissait craindre l'apparition de troubles auto-agressifs (cf. supra let. L). Il avait alors souligné que sa situation était alarmante et qu'il était nécessaire que des changements interviennent socialement et financièrement, afin qu'elle et son époux puissent bénéficier de toutes les aides et soutien thérapeutiques (ce qui n'était pas le cas, au vu de leur situation juridique). Au mois de [...] 2009, le mari de l'intéressée a été victime d'un accident professionnel. Celui-ci ayant été hospitalisé, elle s'est retrouvée seule face aux responsabilités familiales, qu'elle était incapable d'assumer. Son état de santé s'est alors dégradé davantage. Elle présente actuellement une évolution psychotique de type schizophrénique avec des déficits progressifs (F 20.31), un trouble de l'adaptation avec perturbations mixtes des émotions et des conduites (F 43.25), des difficultés liés à l'acculturation (Z 60.3) et des difficultés liées à sa situation juridique en Suisse (Z 65.3). Elle bénéficie d'un suivi psychothérapeutique régulier (à raison d'au moins deux fois par mois) et d'un traitement médicamenteux, actuellement composé d'un neuroleptique (Zyprexa Velotab jusqu'à 25mg/jour), d'un stabilisateur de l'humeur (Lamictal 25mg 2x/jour) et d'un correcteur des troubles du sommeil (Réméron 15mg le soir). Ces traitements devront être poursuivis durant de nombreuses années en étant adaptés de manière adéquate, toute interruption risquant d'entraîner des conséquences désastreuses. Au vu de la fragilité de son état psychique, il existe des risques de complications ou d'aggravation, raison pour laquelle B._______ doit bénéficier d'une stabilité sociale et thérapeutique à long terme. Dans son rapport médical du 27 octobre 2009, le médecin de la recourante a souligné la nécessité de recourir dès que possible à des mesures de réadaptation et de réhabilitation, telles que par exemple celles fournies par l'assurance invalidité, en plus de ses traitements médicamenteux et psychothérapeutique. A._______, quant à lui, est suivi depuis le mois de février 2005 pour un trouble dépressif récurrent, épisode dépressif sévère avec symptômes psychotiques probables. Alors que son état de santé s'était déjà aggravé en 2008 (cf. supra let. L), il a été victime d'un accident professionnel le [...] 2009, causant un traumatisme cranio-cérébral. Cet événement a eu, pour conséquence indirecte, une dégradation de l'état de santé de son épouse (cf. supra). De ce fait, l'intéressé a dû interrompre prématurément son séjour en clinique de réadaptation afin d'assumer seul les responsabilités familiales, sa femme en étant incapable. Il présente désormais un syndrome post-commotionnel, un trouble de l'adaptation, réaction dépressive prolongée (par épuisement; F 43.21), un trouble dépressif récurrent, épisode actuel sévère, sans symptômes psychotiques (F 33.2), et une probable modification durable de la personnalité (F 62.9). Il a impérativement besoin d'un traitement médicamenteux (actuellement Cipralex 20mg et Seroquel XR 50mg/jour d'office, Seroquel 25mg et Lexotanil 1.5mg en réserve, en cas de tension nerveuse et d'anxiété), adapté en fonction de son évolution clinique, et d'une prise en charge intégrée conséquente, au sens bio-psycho-social. Son état psychique est fort fragile et instable, raison pour laquelle chaque nouvel élément de sa vie qui serait perçu par lui-même comme négatif et lui étant défavorable pourrait avoir une conséquence fort dramatique (cf. rapport médical du 28 octobre 2009).</w:t>
      </w:r>
    </w:p>
    <w:p>
      <w:r>
        <w:rPr>
          <w:b/>
        </w:rPr>
        <w:t>E. 4.4</w:t>
      </w:r>
    </w:p>
    <w:p>
      <w:r>
        <w:t>Au vu de ce qui précède, il apparaît clairement qu'en l'absence des traitements et mesures préconisés, l'état de santé des recourants se péjorerait irrémédiablement, au point de conduire d'une manière certaine à la mise en danger concrète de leur vie. Selon les informations à disposition du Tribunal, les médicaments utiles sont certes, en principe, disponibles au Kosovo (à défaut de ceux prescrits en Suisse, des médicaments à propriétés identiques). Toutefois, pour les cas graves nécessitant des traitements plus complexes, les psychothérapies idoines n'y sont pas garanties. De manière générale, les personnes touchées par des affections psychiques graves, qui requièrent une thérapie spécifique de longue durée, comme c'est le cas en l'espèce, ne peuvent ainsi souvent pas recevoir les soins appropriés (cf. notamment Rapport de l'Organisation suisse d'aide au réfugiés [OSAR] du 7 juin 2007 Kosovo Etat des soins de santé - Mise à jour). En outre, au vu des troubles psychiques dont souffrent A._______ et B._______ et dans le contexte socio-économique difficile que connaît toujours le Kosovo (Neue Zürcher Zeitung, Kosovo und die Quadratur des Zirkels. Ernüchterung ein Jahr nach der Unabhängigkeitserklärung, du 17 février 2009; United Nations Committee on Economic, Social and Cultural Rights, Consideration of Reports Submitted by States Parties under Articles 16 and 17 of the Convenant, Concluding Observations of the Committee on Economic, Social and Cultural Rights, du 19 novembre 2008; Vedran Dzihic und Helmut Kramer, Der Kosovo nach der Unabhängigkeit, in Friedrich Ebert Stiftung, septembre 2008, ch. 4.3 p. 11s.; European Communities, Social protection and social inclusion in Kosovo, octobre 2008, ch. 1.5 p. 9 à 11), les intéressés ne seraient manifestement pas en mesure de trouver un emploi à court terme leur permettant non seulement de subvenir à leurs besoins vitaux et à ceux de leurs deux enfants, aujourd'hui âgés de huit, respectivement cinq ans et demi, mais également de financer les soins dont ils ont impérativement besoin (à supposer que ceux-ci soient disponibles). De plus, au vu des pressions familiales dont les intéressés ont allégué avoir fait l'objet (déclarations qui ne peuvent pas - à première vue - être remises en cause), il y a tout lieu de penser qu'ils ne pourraient pas compter sur le soutien - en l'occurrence indispensable eu égard à leur état de santé - de leurs familles à leur retour au Kosovo en particulier pour l'encadrement et l'éducation de leurs deux enfants encore très jeunes. Enfin, l'aide financière au retour qu'ils pourraient recevoir de la part de la Confédération pour assurer leurs frais médicaux (art. 93 al. 1 let. d LAsi), qui est limitée dans le temps (art. 75 al. 1 de l'ordonnance 2 sur l'asile relative au financement [OA 2; RS 142.312]), ne saurait suffire.</w:t>
      </w:r>
    </w:p>
    <w:p>
      <w:r>
        <w:rPr>
          <w:b/>
        </w:rPr>
        <w:t>E. 4.5</w:t>
      </w:r>
    </w:p>
    <w:p>
      <w:r>
        <w:t>Dans ces conditions, il y a lieu d'admettre que l'exécution du renvoi des recourants, étant de nature à les mettre concrètement en danger, n'est pas raisonnablement exigible en l'état. Il convient donc de les mettre au bénéfice de l'admission provisoire, aucune exception tirée de l'art. 83 al. 7 LEtr ne leur étant opposable au regard des pièces figurant au dossier.</w:t>
      </w:r>
    </w:p>
    <w:p>
      <w:r>
        <w:rPr>
          <w:b/>
        </w:rPr>
        <w:t>E. 4.6</w:t>
      </w:r>
    </w:p>
    <w:p>
      <w:r>
        <w:t>S'agissant de C._______ et D._______, respectivement âgés de huit et cinq ans, la question de savoir si l'exécution de leur renvoi est raisonnablement exigible peut être laissée indécise. En effet, leurs parents ayant obtenu l'admission provisoire, ils peuvent également être mis au bénéfice de cette mesure (art. 44 al. 1 LAsi).</w:t>
      </w:r>
    </w:p>
    <w:p>
      <w:r>
        <w:rPr>
          <w:b/>
        </w:rPr>
        <w:t>E. 5</w:t>
      </w:r>
    </w:p>
    <w:p>
      <w:r>
        <w:t>Compte tenu de ce qui précède, le recours doit être admis et la décision attaquée annulée en ce qui concerne l'exécution du renvoi.</w:t>
      </w:r>
    </w:p>
    <w:p>
      <w:r>
        <w:rPr>
          <w:b/>
        </w:rPr>
        <w:t>E. 6.1</w:t>
      </w:r>
    </w:p>
    <w:p>
      <w:r>
        <w:t>Au vu de l'issue de la cause, il n'y a pas lieu de percevoir de frais de procédure (art. 63 al. 1 PA). Par voie de conséquence, le montant de Fr. 600.-- perçu à titre d'avance sur les frais de procédure présumés sera restitué aux recourants.</w:t>
      </w:r>
    </w:p>
    <w:p>
      <w:r>
        <w:rPr>
          <w:b/>
        </w:rPr>
        <w:t>E. 6.2</w:t>
      </w:r>
    </w:p>
    <w:p>
      <w:r>
        <w:t>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w:t>
      </w:r>
    </w:p>
    <w:p>
      <w:r>
        <w:rPr>
          <w:b/>
        </w:rPr>
        <w:t>E. 6.3</w:t>
      </w:r>
    </w:p>
    <w:p>
      <w:r>
        <w:t>En l'espèce, en l'absence de note de frais, le Tribunal fixe les dépens ex aequo et bono à Fr. 1200.--, compte tenu du degré de complexité de la cause et du travail accompli in casu.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