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D-3919/2019 vom 25. Februar 2020</w:t>
      </w:r>
    </w:p>
    <w:p>
      <w:r>
        <w:t>Bundesverwaltungsgericht, 2020-02-25, DE</w:t>
      </w:r>
    </w:p>
    <w:p>
      <w:r>
        <w:rPr>
          <w:b/>
        </w:rPr>
        <w:t xml:space="preserve">Quelle: </w:t>
      </w:r>
      <w:r>
        <w:t>https://mcp.opencaselaw.ch/entscheid/bvger_D-3919_2019</w:t>
      </w:r>
    </w:p>
    <w:p>
      <w:r>
        <w:t>FR: TAF D-3919/2019 du 25 février 2020</w:t>
      </w:r>
    </w:p>
    <w:p>
      <w:r>
        <w:t>IT: TAF D-3919/2019 del 25 febbraio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rügt mit Blick auf den in Ziffer 1 der Rechtsbegehren formulierten Rückweisungsantrag eine unrichtige und unvollständige Sachverhaltsfeststellung sowie sinngemäss eine Verletzung der Begründungspflicht, mithin des rechtlichen Gehörs. Diese Rügen sind vorab zu prüfen.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Die Beschwerdeführerin macht geltend, das SEM habe in seinem Asylentscheid weder ihre politischen Aktivitäten noch die deswegen ausgesprochenen Drohungen gegen ihre Person berücksichtigt. Das SEM erkenne die ernsthafte Gefahr für ihre Person nicht. Zudem seien ihre Aussagen und auch die vorgelegten Beweismittel nicht richtig geprüft worden.</w:t>
      </w:r>
    </w:p>
    <w:p>
      <w:r>
        <w:rPr>
          <w:b/>
        </w:rPr>
        <w:t>E. 3.3.2</w:t>
      </w:r>
    </w:p>
    <w:p>
      <w:r>
        <w:t>Die Vorinstanz kam hinsichtlich der Vorfluchtgründe der Beschwerdeführerin zum Schluss, die dargelegten Benachteiligungen seien weder gegen die Beschwerdeführerin gezielt gerichtet gewesen noch als ernsthaft im Sinne des Asylgesetzes zu werten. Zudem bestehe kein begründeter Anlass zur Annahme, dass sie vor ihrer Ausreise die Aufmerksamkeit der Behörden auf sich gelenkt habe und bei einer Rückkehr nach Venezuela mit beachtlicher Wahrscheinlichkeit und in absehbarer Zukunft asylrelevanter Verfolgung ausgesetzt würde. Das SEM prüfte dabei zunächst die geltend gemachten Behelligungen im Rahmen der Demonstrationsteilnahmen und im Zusammenhang mit einem Versuch, in eine Apotheke zu gelangen, um Medikamente zu kaufen. In einem weiteren Schritt prüfte und würdigte es die vorgebrachten Behelligungen durch die "Colectivos". Dabei kam das SEM zum Schluss, dass eine zielgerichtete Verfolgungsabsicht weder seitens der "Colectivos" noch der heimatlichen Behörden als wahrscheinlich erscheine und nicht von einer begründeten Furcht vor staatlichen Verfolgungsmassnahmen auszugehen sei. Dabei hat das SEM, welches die von der Beschwerdeführerin eingereichten Beweismittel auf Seite 3 oben seines Entscheids aufführte und die Asylvorbringen der Beschwerdeführerin auch nicht bezweifelte, nachvollziehbar und hinreichend differenziert aufgezeigt, von welchen Überlegungen es sich leiten liess und sich auch mit sämtlichen wesentlichen Vorbringen der Beschwerdeführerin auseinandergesetzt (vgl. act. A18/8, S. 3 ff.). Die Rüge der Beschwerdeführerin, das SEM habe weder ihre politischen Aktivitäten noch die gegen sie gerichteten Drohungen berücksichtigt, erweist sich als nicht stichhaltig. Somit liegt eine Verletzung der Begründungspflicht als Teilgehalt des rechtlichen Gehörs - welche es aufgrund der Ausgestaltung der Begründung der Betroffenen ermöglichen soll, den Entscheid sachgerecht anzufechten, was nur der Fall ist, wenn sich sowohl die Betroffene als auch die Rechtsmittelinstanz über die Tragweite des Entscheides ein Bild machen können (vgl. BVGE 2011/37 E. 5.4.1; BVGE 2008/47 E. 3.2) - nicht vor. Dabei musste sich das SEM nicht ausdrücklich mit jeder tatbeständlichen Behauptung und jedem rechtlichen Einwand auseinandersetzen, sondern durfte sich auf die wesentlichen Gesichtspunkte beschränken. Der blosse Umstand, dass die Beschwerdeführerin die Auffassung und Schlussfolgerungen des SEM nicht teilt, ist keine Verletzung der Begründungspflicht, sondern eine materielle Frage. Sodann zeigt die ausführliche Beschwerdeeingabe deutlich auf, dass eine sachgerechte Anfechtung ohne weiteres möglich war. Im Weiteren spricht alleine die Tatsache, dass die Vorinstanz in ihrer Länderpraxis zu Venezuela einer anderen Linie folgt, als von der Beschwerdeführerin vertreten, und sie aus sachlichen Gründen auch zu einer anderen Würdigung der Vorbringen gelangt, als von der Beschwerdeführerin gewünscht, nicht für eine ungenügende Sachverhaltsfeststellung. Es ergeben sich denn auch nach Prüfung der Akten keine hinreichenden Anhaltspunkte, welche den Schluss zulassen würden, das SEM habe den Sachverhalt unvollständig oder unrichtig abgeklärt.</w:t>
      </w:r>
    </w:p>
    <w:p>
      <w:r>
        <w:rPr>
          <w:b/>
        </w:rPr>
        <w:t>E. 3.4</w:t>
      </w:r>
    </w:p>
    <w:p>
      <w:r>
        <w:t>Zusammenfassend erweist sich die Rüge, die Vorinstanz habe den rechtserheblichen Sachverhalt unvollständig und unrichtig abgeklärt und das rechtliche Gehör verletzt, als unbegründet. Der gestellte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Das Bundesverwaltungsgericht hat die Anforderungen an das Glaubhaftmachen der Vorbringen in verschiedenen Entscheiden dargelegt und folgt dabei ständiger Praxis. Darauf kann hier verwiesen werden (vgl. BVGE 2015/3 E. 6.5.1 m. Verw.).</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5.1</w:t>
      </w:r>
    </w:p>
    <w:p>
      <w:r>
        <w:t>Die Vorinstanz kommt in der angefochtenen Verfügung zum Schluss, die Vorbringen der Beschwerdeführerin hielten den Voraussetzungen der Flüchtlingseigenschaft gemäss Art. 3 AsylG nicht stand. Die dargelegte schlechte Versorgungslage und der offenbar teilweise deswegen verursachte tragische Tod des Vaters der Beschwerdeführerin seien auf die seit Jahren erschwerten wirtschaftlichen Lebensbedingungen in Venezuela zurückzuführen. Letztere seien ihrerseits Ausdruck der politischen und sozialen Situation im Land, womit keine Verfolgung vorliege. Die Behelligungen durch Angehörige der "Colectivos" und der Nationalgarde seien asylunbeachtlich. Bei den "Colectivos" handle es sich um regierungsnahe Schlägertrupps, die schon unter Hugo Chavez als parallele Sicherheitskräfte eingesetzt und unter anderem als Eingreiftruppe bei Demonstrationen mobilisiert worden seien. Inzwischen seien sie oft zu kriminellen Gangs geworden, welche Stadtviertel beherrschen und in vielen Städten den Drogenhandel, teilweise Waffengeschäfte und den Handel mit gestohlenen Autos kontrollieren würden. Die von der Beschwerdeführerin angeführten Behelligungen seien nicht auf eine gezielte Verfolgung, sondern auf diesen allgemeinen politischen und sozialen Missstand zurückzuführen. Die von ihr geltend gemachte Benachteiligung als (Nennung Funktion) einer oppositionellen Verwaltung sei offenkundig ebenfalls nicht gezielt gegen sie gerichtet. Zudem seien die geltend gemachten Nachteile aufgrund ihrer Art und Intensität auch nicht als ernsthaft im Sinne von Art. 3 Abs. 1 AsylG zu werten, da sie der Beschwerdeführerin ein menschenwürdiges Leben im Heimatstaat weder verunmöglicht noch erschwert hätten. Hinsichtlich der vorgebrachten telefonischen Drohungen sei festzuhalten, dass die Beschwerdeführerin eigenen Angaben zufolge ausschliesslich im (Nennung Bereich) für eine oppositionelle Verwaltung tätig gewesen sei und auch bei ihren politischen Tätigkeiten lediglich untergeordnete Funktionen ausgeübt habe. Den Akten seien auch keine anderen Anhaltspunkte für die Annahme zu entnehmen, dass sie vor ihrer Ausreise die Aufmerksamkeit der Behörden auf sich gelenkt habe. Überdies liege ihre Ausreise bereits mehrere Jahre zurück, so dass eine zielgerichtete Verfolgungsabsicht seitens der venezolanischen Behörden oder der "Colectivos" unwahrscheinlich erscheine. Es sei demnach nicht von einer begründeten Furcht vor staatlichen Verfolgungsmassnahmen auszugehen. Da die Vorbringen nicht asylrelevant seien, könne auf eine vertiefte Prüfung ihrer Glaubhaftigkeit verzichtet werden.</w:t>
      </w:r>
    </w:p>
    <w:p>
      <w:r>
        <w:rPr>
          <w:b/>
        </w:rPr>
        <w:t>E. 5.2</w:t>
      </w:r>
    </w:p>
    <w:p>
      <w:r>
        <w:t>Die Beschwerdeführerin wiederholte in ihren Beschwerdeeingaben in materieller Hinsicht unter Hinweis auf die diesbezüglich ins Recht gelegten Beweismittel den bereits vorgebrachten Sachverhalt und wendete gegen die Einschätzung des SEM ein, aufgrund ihrer oppositionellen politischen Aktivitäten sei sie in ihrer Heimat ernsthaft gefährdet beziehungsweise ernsthaften Nachteilen ausgesetzt. Die eingereichten Unterlagen würden belegen, dass ihr Leben, ihr Leib und ihre Freiheit in Gefahr seien. Viele Aktivistinnen ihrer Partei würden von Angehörigen der Regierung oder der paramilitärischen Organisation "Colectivos" vergewaltigt, ins Gefängnis gesteckt oder gar getötet. Sie erfülle daher die Flüchtlingseigenschaft.</w:t>
      </w:r>
    </w:p>
    <w:p>
      <w:r>
        <w:rPr>
          <w:b/>
        </w:rPr>
        <w:t>E. 6.1</w:t>
      </w:r>
    </w:p>
    <w:p>
      <w:r>
        <w:t>Das Bundesverwaltungsgericht gelangt nach Abwägung der Argumente, die für oder gegen die Zuerkennung der Flüchtlingseigenschaft sprechen, und nach Berücksichtigung der eingereichten Beweismittel zum Schluss, dass die Vorinstanz das Asylgesuch der Beschwerdeführerin zu Recht abgelehnt hat. Die getroffene Einschätzung, dass bei einer Rückkehr nach Venezuela keine beachtliche Wahrscheinlichkeit einer zukünftigen asylrelevanten Massnahme für die Beschwerdeführerin besteht, ist zu bestätigen. Die Beschwerdeführerin vermag mit ihren Entgegnungen auf Beschwerdestufe die vom SEM getroffene Einschätzung nicht umzustossen.</w:t>
      </w:r>
    </w:p>
    <w:p>
      <w:r>
        <w:rPr>
          <w:b/>
        </w:rPr>
        <w:t>E. 6.2</w:t>
      </w:r>
    </w:p>
    <w:p>
      <w:r>
        <w:t>Zunächst ist anzuführen, dass die geltend gemachten Nachteile, welche auf die allgemeinen politischen, wirtschaftlichen oder sozialen Lebensbedingungen in einem Staat zurückgeführt werden können, als asylunbeachtlich zu qualifizieren sind, da sie keine individuelle Verfolgung darstellen, sondern die ganze Bevölkerung oder einen grossen Teil derselben in gleichem Ausmass treffen. Soweit die Beschwerdeführerin diverse Behelligungen durch Angehörige der Sicherheitskräfte respektive von Angehörigen der "Colectivos" anlässlich von Demonstrationsteilnahmen oder beim Versuch, in eine Apotheke zu gelangen, anführt, ist festzuhalten, dass die geschilderten Vorkommnisse - so unangenehm sie für die Beschwerdeführerin auch gewesen sein müssen - weder gezielt gegen ihre Person gerichtet waren noch in ihrer Art und Dauer als genügend intensiv zu erachten sind, um ernsthafte Nachteile im Sinne von Art. 3 AsylG darzustellen. Vielmehr sind solche Vorfälle auf die allgemeine politische Situation in Venezuela zurückzuführen. So hat das Land insbesondere seit dem Jahr 2014 wiederholt Demonstrationen und Streiks erlebt, die hauptsächlich von der parlamentarischen Opposition, Studentenvereinigungen, Gewerkschaftsorganisationen und anderen sozialen Gruppen organisiert wurden und welche sich gegen die Regierungspolitik und die zunehmende Verschlechterung der wirtschaftlichen Bedingungen beziehungsweise der Infrastruktur richten, die Absetzung von Präsident Maduro und/oder den Rücktritt von seinem Regime fordern. Diese Proteste, die bis heute andauern, sind teilweise gewalttätig und werden oft von venezolanischen Sicherheitskräften und/oder bewaffneten zivilen Gruppen, die für die Regierung arbeiten, unter dem Namen "Colectivos" unterdrückt oder niedergeschlagen (vgl. dazu ausführlich Urteil des BVGer D-4465/2019 vom 2. Oktober 2019 E. 9.2.1). Die von der Beschwerdeführerin vorgebrachten, seit (...) andauernden vereinzelten telefonischen Drohungen, welche zunächst lediglich den Charakter von Belästigungen gehabt hätten (vgl. act. A10/11, S. 7, F37), vermögen sodann im geschilderten Kontext keine begründete Furcht vor künftiger Verfolgung zu begründen. Hätten die venezolanischen Behörden respektive die "Colectivos" die Beschwerdeführerin individuell und gezielt verfolgen wollen, hätten sich diese nicht über die angeführte lange Zeit von fast (Nennung Dauer) mit einigen Telefonanrufen begnügt. Dass die Beschwerdeführerin - deren politisches Engagement nicht als exponiert bezeichnet werden kann - aktiv gesucht oder überwacht worden wäre oder man ihr geplant im öffentlichen Raum nachgestellt hätte, machte sie nicht geltend. Ferner war es ihr möglich, während vielen Jahren unbehelligt einer Tätigkeit im (Nennung Bereich) für eine oppositionelle Verwaltung nachzugehen. Sodann hat die Beschwerdeführerin, welche (...) mit (Nennung Verwandte) in der Heimat in Kontakt steht (vgl. act. A10/11, S. 4, F17), keine gegen sie in der Zwischenzeit eingeleitete behördliche Massnahmen erwähnt. Da davon auszugehen ist, dass ihr ihre Familienangehörigen solche behördlichen Schritte mitgeteilt hätten, wären solche ergriffen worden, und auch ihre in der Heimat verbliebenen Familienangehörigen selber offenbar keine behördlichen Nachfragen nach ihrer Person oder andere Behelligungen über sich ergehen lassen mussten, ist der Schluss zu ziehen, dass die Beschwerdeführerin nicht im Visier der Behörden ihres Heimatlandes steht und diese auch kein tatsächliches und gezieltes Verfolgungsinteresse an ihrer Person haben. Diese Einschätzung wird auch dadurch gestützt, dass die Beschwerdeführerin Venezuela gemäss dem Eintrag in ihrem Reisepass am (...) über einen kontrollierten Grenzübergang verlassen hat, was als starkes Indiz gegen ein Verfolgungsinteresse der heimatlichen Behörden zu werten ist. Aufgrund ihrer Asylvorbringen kann sie sich nicht darauf berufen, sie habe begründete Furcht gehabt, asylrelevanten Verfolgungsmassnahmen ausgesetzt zu werden, zumal es nicht genügt, bloss auf Vorkommnisse zu verweisen, welche sich früher oder später eventuell ereignen könnten (vgl. BVGE 2010/44 E. 3.3 f. S. 620 f.), auch wenn sie sich in subjektiver Hinsicht vor einer Verhaftung oder anderweitigen behördlichen Nachteilen gefürchtet haben mag. Überdies ist anzufügen, dass die Beschwerdeführerin nach ihrer Ankunft in der Schweiz am (...) bis zur effektiven Einreichung ihres Asylgesuchs am 9. September 2016 über (Nennung Dauer) verstreichen liess und in dieser Zeit bei Angehörigen ihrer Glaubensgemeinschaft wohnhaft war. Dieses Verhalten widerspiegelt nicht dasjenige einer Person, die vorgibt, aus Furcht vor Verfolgung aus ihrer Heimat geflüchtet zu sein. Ihre auf Vorhalt abgegebene Erklärung, wonach sie und ihr Umfeld nicht gewusst hätten, wie «es gehe» und dann jemand aus ihrer Kirche den damaligen Rechtsvertreter kontaktiert habe, worauf sie die nötigen Informationen erhalten hätten (vgl. act. A8/10, S. 2 und S. 6, Ziff. 7.02), vermag in keiner Weise zu überzeugen und ist als blosse Schutzbehauptung zu werten.</w:t>
      </w:r>
    </w:p>
    <w:p>
      <w:r>
        <w:rPr>
          <w:b/>
        </w:rPr>
        <w:t>E. 6.3</w:t>
      </w:r>
    </w:p>
    <w:p>
      <w:r>
        <w:t>Zusammenfassend ergibt sich, dass es der Beschwerdeführerin nicht gelungen ist, die Flüchtlingseigenschaft nachzuweisen oder zumindest glaubhaft zu machen, weshalb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Venezuela ist demnach unter dem Aspekt von Art. 5 AsylG rechtmässig. Sodann ergeben sich weder aus den Aussagen der Beschwerdeführerin noch aus den Akten Anhaltspunkte dafür, dass sie für den Fall einer Ausschaffung nach Venezuela dort mit beachtlicher Wahrscheinlichkeit einer nach Art. 3 EMRK oder Art. 1 FoK verbotenen Strafe oder Behandlung, sei es aufgrund von Handlungen des Staatspersonals oder von Mitgliedern verschiedener anderer paramilitärischen Gruppen,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Weder die weiterhin bestehenden politischen und sozialen Spannungen in Venezuela noch die allgemeine Menschenrechtssituation in der Herkunftsregion der Beschwerdeführerin lassen den Wegweisungsvollzug zum heutigen Zeitpunkt als unzulässig erscheinen. So muss jedenfalls dort nicht von einer derart desolaten Sicherheitslage ausgegangen werden, dass die hohen Anforderungen des "real risks" einer unmenschlichen Behandlung erfüllt wären (vgl. Urteil des BVGer D-4465/2019 vom 2. Oktober 2019 E. 8.1 ff.).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Trotz der nach wie vor angespannten Situation im Heimatland der Beschwerdeführerin (vgl. dazu ausführlich: D-4465/2019 E. 9.2.1) besteht in Venezuela keine Situation von Krieg, Bürgerkrieg oder allgemeiner Gewalt, die bei einer Rückkehr eine konkrete Gefährdung im Sinne von Art. 83 Abs. 4 AIG zu begründen vermöchte.</w:t>
      </w:r>
    </w:p>
    <w:p>
      <w:r>
        <w:rPr>
          <w:b/>
        </w:rPr>
        <w:t>E. 8.4.2</w:t>
      </w:r>
    </w:p>
    <w:p>
      <w:r>
        <w:t>Auch liegen keine individuellen Gründe wirtschaftlicher und sozialer Natur vor, die der Zumutbarkeit des Wegweisungsvollzugs entgegenstehen würden. Die gesunde Beschwerdeführerin verfügt über (Nennung Ausbildung und Berufserfahrungen) (vgl. act. A8/10, S. 4 und 7; A10/11, S. 2 und 7). Sodann lassen ihre Ausführungen erkennen, dass sie aus überdurchschnittlichen wirtschaftlichen Verhältnissen stammt (vgl. act. A10/11, S. 7, F32) und in ihrer Herkunftsregion über ein soziales Beziehungsnetz verfügt (Mutter, Geschwister), mit welchem sie in Kontakt steht (vgl. act. A8/10, S. 5; A10/11 S. 2 und 4). Es ist daher - in Übereinstimmung mit den vorinstanzlichen Erwägungen - davon auszugehen, dass die Beschwerdeführerin bei der Rückkehr nicht in eine existenzbedrohende Situation geraten wird, wobei allein wirtschaftliche Probleme ohnehin nicht zur Annahme der Unzumutbarkeit führen.</w:t>
      </w:r>
    </w:p>
    <w:p>
      <w:r>
        <w:rPr>
          <w:b/>
        </w:rPr>
        <w:t>E. 8.4.3</w:t>
      </w:r>
    </w:p>
    <w:p>
      <w:r>
        <w:t>Nach dem Gesagten erweist sich der Vollzug der Wegweisung der Beschwerdeführerin nach Venezuela nicht als unzumutbar.</w:t>
      </w:r>
    </w:p>
    <w:p>
      <w:r>
        <w:rPr>
          <w:b/>
        </w:rPr>
        <w:t>E. 8.5</w:t>
      </w:r>
    </w:p>
    <w:p>
      <w:r>
        <w:t>Schliesslich obliegt es der Beschwerdeführerin, sich bei der zuständigen Vertretung des Heimatstaates die für eine Rückkehr notwendigen Reisedokumente zu beschaffen beziehungsweise den am (...) abgelaufenen Reisepass verlängern zu lassen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Indessen wurde mit Zwischenverfügung vom 30. August 2019 das Gesuch um Gewährung der unentgeltlichen Prozessführung gemäss Art. 65 Abs. 1 VwVG gutgeheissen und es ist den Akten nicht zu entnehmen, dass die Beschwerdeführerin zwischenzeitlich nicht mehr bedürftig wäre, weshalb keine Verfahrenskosten aufzuerlegen sind. Mit derselben Verfügung wurde ausserdem das Gesuch um amtliche Verbeiständung gutgeheissen und der Beschwerdeführerin ihre Rechtsvertreterin als Rechtsbeiständin bestellt. Demnach ist dieser ein amtliches Honorar für ihre notwendigen Aufwendungen im Beschwerdeverfahren auszurichten. Seitens der Rechtsvertreterin wurde keine Kostennote eingereicht. Auf die Nachforderung einer solchen kann indes verzichtet werden, da der Aufwand für die Rechtsvertreterin zuverlässig abgeschätzt werden kann (Art. 14 Abs. 2 in fine VGKE). In Anwendung der massgeblichen Bemessungsfaktoren (vgl. Art. 8-11 VGKE) ist das Honorar auf Fr. 1400.- (inkl. Auslagen und Mehrwertsteueranteil) festzusetzen. Dieser Betrag ist Rechtsanwältin Ana Moncada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