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D-3916/2010 vom 12. Mai 2011</w:t>
      </w:r>
    </w:p>
    <w:p>
      <w:r>
        <w:t>Bundesverwaltungsgericht, 2011-05-12, DE</w:t>
      </w:r>
    </w:p>
    <w:p>
      <w:r>
        <w:rPr>
          <w:b/>
        </w:rPr>
        <w:t xml:space="preserve">Quelle: </w:t>
      </w:r>
      <w:r>
        <w:t>https://mcp.opencaselaw.ch/entscheid/bvger_D-3916_2010</w:t>
      </w:r>
    </w:p>
    <w:p>
      <w:r>
        <w:t>FR: TAF D-3916/2010 du 12 mai 2011</w:t>
      </w:r>
    </w:p>
    <w:p>
      <w:r>
        <w:t>IT: TAF D-3916/2010 del 12 maggio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wird in der Beschwerde eine Verletzung der Untersuchungs- und Begründungspflicht gerügt, weil die Subjektstellung des Kindes verletzt worden sei. Im vorliegenden Verfahren habe das BFM bei der Feststellung des Sachverhalts und bei den rechtlichen Erwägungen weitestgehend ausser Betracht gelassen, dass Kinder am Verfahren beteiligt seien. Der Entscheid verletze die Rechte der Kinder, indem nie spezifisch deren Bedürfnisse und Rechte artikuliert worden seien.</w:t>
      </w:r>
    </w:p>
    <w:p>
      <w:r>
        <w:rPr>
          <w:b/>
        </w:rPr>
        <w:t>E. 3.2</w:t>
      </w:r>
    </w:p>
    <w:p>
      <w:r>
        <w:t>Die beiden Teilgehalte des rechtlichen Gehörs legen der Behör­de die Pflicht auf, die Vorbringen eines Gesuchstellers einerseits nicht nur entgegen zu nehmen, sondern diese auch wirklich zu hören, sorg­fältig zu prüfen und in der Entscheidfindung zu berücksichtigen - was ge­wissermassen das Kernstück des rechtlichen Gehörs ausmacht (vgl. vgl. Jörg Paul Müller, Grundrechte in der Schweiz, 3. Aufl., Bern 1999, S. 523; BGE 123 I 31 E. 2c)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(vgl. BGE 126 I 97 E. 2b), hat sie wenigstens kurz die Überlegungen zu nennen, von welchen sie sich leiten liess und auf welche sich ihr Entscheid stützt (vgl. BVGE 2008/47 E. 3.2 mit Hinweisen). Diesen Anforderungen hat das BFM mit den ausführlichen Erwägungen im angefochtenen Entscheid Genüge getan. Eine Verletzung der Begründungspflicht liegt demnach nicht vor.</w:t>
      </w:r>
    </w:p>
    <w:p>
      <w:r>
        <w:rPr>
          <w:b/>
        </w:rPr>
        <w:t>E. 3.3</w:t>
      </w:r>
    </w:p>
    <w:p>
      <w:r>
        <w:t>Unbestrittenermassen ist im Asylverfahren der Sachverhalt grundsätzlich von Amtes wegen festzustellen (Art. 12 VwVG i.V.m. Art. 6 AsylG). Die behördliche Untersuchungspflicht wird durch die der asylsuchenden Person gestützt auf Art. 8 AsylG auferlegte Mit­wirkungspflicht eingeschränkt, wobei diese insbesondere bei der An­hörung vollständig anzugeben hat, weshalb sie um Asyl ersucht. Die asylsuchende Person hat Anspruch auf Mitwirkung, was sich un­mittelbar aus dem Anspruch auf rechtliches Gehör (Art. 29 Abs. 2 der Bundesverfassung der Schweizerischen Eidgenossenschaft vom 18. April 1999 [BV, SR 101]) ergibt, und sie trägt die Substanziierungslast (Art. 7 AsylG). Die Beschwerdeführerin wurde am 5. Januar 2010 durch die Schweizerische Vertretung in Khartum zu ihren Asylgründen angehört. Dabei gab sie ausdrücklich zu Protokoll, sie wolle nicht im Sudan bleiben, weil sie dort von ihrem Ehemann ge­trennt lebe und ihre Tochter C._______ die Schule nicht besuchen könne (vgl. B8/ S. 4). Andere Probleme erwähnte sie nicht. Ausserdem er­klärte sie am Ende der Einvernahme ausdrücklich, sie habe alle ihre Asylgründe nennen können und möchte diesen nichts mehr hinzu­fügen (vgl. B8/ S. 6). Somit ist sie auf ihren unterschriftlich bestätigten Aussagen zu behaften. Die auf Beschwerdeebene erstmals geltend gemachten Behelligungen sind als nachgeschoben zu qualifizieren und die Rüge, wonach das BFM die Untersuchungspflicht verletzt habe, stösst ins Leere.</w:t>
      </w:r>
    </w:p>
    <w:p>
      <w:r>
        <w:rPr>
          <w:b/>
        </w:rPr>
        <w:t>E. 4.1</w:t>
      </w:r>
    </w:p>
    <w:p>
      <w:r>
        <w:t>Die Prüfung, ob ein Gesuchsteller die Flüchtlingseigenschaft originär, aufgrund einer eigenen persönlichen Gefährdung, erfüllt, geht der Prüfung eines allfälligen derivativen Anspruchs auf Anerkennung als Flüchtling vor. Die Prüfung des derivativen Einbezugs von Familienangehörigen und eingetragenen Partnern in die vorläufige Aufnahme von vorläufig aufgenommenen Flüchtlingen erfolgt erst, wenn in Anwendung von Art. 5 der Asylverordnung 1 vom 11. August 1999 über Verfahrensfragen (AsylV 1, SR 142.311) zuvor festgestellt wurde, dass die einzu­beziehende Person die Flüchtlingseigenschaft nicht selbstständig nach Art. 3 AsylG erfüllt (vgl. Art. 37 AsylV1, Art. 17 Abs. 2 AsylG; vgl. hierzu auch BVGE 2007/19 E. 3). Im vorliegenden Verfahren sind in Abwandlung dieses Prinzips vorab die Auslandsgesuche der Beschwerdeführenden zu prüfen.</w:t>
      </w:r>
    </w:p>
    <w:p>
      <w:r>
        <w:rPr>
          <w:b/>
        </w:rPr>
        <w:t>E. 4.2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4.3</w:t>
      </w:r>
    </w:p>
    <w:p>
      <w:r>
        <w:t>Das Bundesamt kann ein im Ausland eingereichtes Asylgesuch ablehnen, wenn die gesuchstellende Person keine Verfolgung glaubhaft machen oder ihr die Aufnahme in einem Drittstaat zugemutet werden kann (Art. 3, Art. 7 und Art. 52 Abs. 2 AsylG). Umgekehrt führt es (noch) nicht zur Anerkennung als Flüchtling und zur Gewährung von Asyl durch die Schweiz, wenn die bei einer Vertretung im Ausland um Asyl nachsuchende Person glaubhaft zu machen vermag, dass für sie eine unmittelbare Gefahr für Leib und Leben oder für die Freiheit aus einem Grund nach Art. 3 AsylG besteht. Diesfalls kann dem Asylsuchenden lediglich von der durch das Eidgenössische Justiz- und Polizeidepartement (EJPD) dazu ermächtigten schweizerischen Vertretung die Einreise in die Schweiz im Hinblick auf die Zuerkennung der Flüchtlingseigenschaft und die Asylgewährung bewilligt werden (Art. 20 Abs. 3 AsylG). Die Einreise in die Schweiz wird einer im Ausland um Asyl nachsuchenden Person ausserdem zur Abklärung des Sachverhaltes bewilligt, wobei die Bewilligung durch das Bundesamt und nur unter der Bedingung erteilt wird, dass der Person nicht zugemutet werden kann, im Wohnsitz- oder Aufenthaltsstaat zu bleiben oder in ein anderes Land auszureisen (Art. 20 Abs. 2 AsylG). Beim Entscheid über die Erteilung einer Einreisebewilligung gelten restriktive Voraussetzungen, wobei den Behörden ein weiter Ermessensspielraum zukommt. Neben der erforderlichen Gefährdung im Sinne von Art. 3 AsylG sind grundsätzlich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eine effektive Möglichkeit anderweitiger Schutzsuche besteht, mithin der Verbleib am Aufenthaltsort für die Dauer der Sachverhaltsabklärung zugemutet werden kann. Im Weiteren gilt es zu berücksichtigen, dass gemäss einem völkerrechtlichen Grundsatz eine Person, die eine Staatsangehörigkeit besitzt, die Flüchtlingseigenschaft nur dann erlangen kann, wenn sie sich ausserhalb des Staates aufhält, dem sie angehört. Befindet sich die um Asyl nachsuchende Person noch in ihrem Heimatstaat, stellt sich mit anderen Worten die Frage der formellen Zuerkennung der Flüchtlingseigenschaft nicht. Folgerichtig ist bei einem Verbleib im Heimatstaat nicht über die Zuerkennung der Flüchtlingseigenschaft und der Gewährung von Asyl zu befinden, auch dann nicht, wenn eine Verfolgung im Sinne von Art. 3 AsylG glaubhaft gemacht ist (vgl. EMARK 2005 Nr. 19 E. 4 S. 174 ff., EMARK 2004 Nr. 20 E. 3b S. 130 f. und Nr. 21 E. 2 S. 136 f., EMARK 1997 Nr. 15 E. 2.e-g S. 130 ff., welcher ange­sichts bloss redaktioneller Änderungen bei der letzten Totalrevision des Asyl­gesetzes nach wie vor Gültigkeit hat).</w:t>
      </w:r>
    </w:p>
    <w:p>
      <w:r>
        <w:rPr>
          <w:b/>
        </w:rPr>
        <w:t>E. 4.4</w:t>
      </w:r>
    </w:p>
    <w:p>
      <w:r>
        <w:t>Hinsichtlich des Ver­fahrens bei der schweizerischen Vertre­tung im Ausland sieht Art. 10 Abs. 1 AsylV 1 vor, dass diese mit der asyl­suchenden Person in der Regel eine Befragung durchführt. Ist dies nicht mög­lich, so wird die asylsuchen­de Per­son auf­gefordert, ihre Asylgründe schriftlich festzuhalten (Art. 10 Abs. 2 AsylV 1; vgl. hierzu auch BVGE 2007/30). Vorliegend führte die Schweizer Vertretung in Khartum am 5. Januar 2010 eine persönliche Befragung der Be­schwerdeführerin gemäss Art. 10 Abs. 1 AsylV 1 durch.</w:t>
      </w:r>
    </w:p>
    <w:p>
      <w:r>
        <w:rPr>
          <w:b/>
        </w:rPr>
        <w:t>E. 4.5</w:t>
      </w:r>
    </w:p>
    <w:p>
      <w:r>
        <w:t>Hält sich die Person, die ein Asylgesuch aus dem Ausland gestellt hat, in einem Drittstaat auf, bedeutet dies nicht zwingend, dass es ihr auch zuzumuten ist, sich dort um Aufnahme zu bemühen (vgl. EMARK 2004 Nr. 21 E. 4). In einem solchen Falle ist aber im Sinne einer Regelvermutung davon auszugehen, die betreffende Person habe in diesem Drittstaat bereits anderweitig Schutz gefunden, was in der Regel zur Ablehnung des Asylgesuchs und der Verweigerung der Ein­reisebewilligung führt (vgl. Urteil des Bundesverwaltungsgerichts E-7996/2008 vom 10. Dezember 2009 E. 2.2). In jedem Falle sind die Kriterien zu prüfen, welche die Zufluchtnahme in diesem Drittstaat als zumutbar erscheinen lassen, und diese sind mit einer allfälligen Beziehungsnähe zur Schweiz abzuwägen. Es gilt also zu prüfen, ob es aufgrund der gesamten Umstände geboten erscheint, dass es gerade die Schweiz ist, die den erforderlichen Schutz einer Person gewähren soll (vgl. EMARK 2004 Nr. 21 E. 4; EMARK 1997 Nr. 15 E. 2f).</w:t>
      </w:r>
    </w:p>
    <w:p>
      <w:r>
        <w:rPr>
          <w:b/>
        </w:rPr>
        <w:t>E. 4.5.1</w:t>
      </w:r>
    </w:p>
    <w:p>
      <w:r>
        <w:t>Eigenen Angaben zufolge leben die Beschwerdeführerin (Mutter) und ihre Tochter C._______ seit Juni 2009 als Flüchtlinge im Sudan (vgl. Bst. E.d, S. 4 f.). Beide erhielten einen sudanesischen Flüchtlingsausweis, deren Kopien zu den Akten gereicht wurden. Die Be­schwerdeführerin (Mutter) und ihre Tochter leben somit erwiesener­massen als anerkannte Flüchtlinge in einem Flüchtlingslager in E._______ im Sudan. Sie sind demnach nicht mit den Schwierigkeiten il­legaler Flüchtlinge konfrontiert und haben völkerrechtlichen Schutz in einem Drittland gefunden. Das Bundesverwaltungsgericht ver­kennt zwar nicht, dass die Lebensumstände anerkannter Flüchtlinge im Sudan schwierig sind, indes stellen sie die Zufluchtnahme in diesem Drittstaat nicht grundsätzlich in Frage. Dass die Tochter der Beschwerdeführerenden keinen Zugang zur schulischen Grundausbildung haben soll, fällt nicht entscheidend ins Gewicht, zumal sie dieses Schicksal einerseits mit weiten Bevölkerungsteilen des Sudans teilen muss und anderseits dort auch Analphabeten ihren Lebensunterhalt zu bestreiten wissen. Was das Element der Beziehungsnähe zur Schweiz anbelangt, so kann mit einem Gesuch aus dem Ausland die vom Gesetzgeber gewollte dreijährige Wartefrist für die Familienzusammenführung bei vorläufig aufgenommenen Flüchtlingen (siehe hierzu E.e und 6.3) nicht durch das Stellen eines Asylgesuchs aus dem Ausland unterlaufen werden, weshalb der Aufenthalt des Ehemannes beziehungsweise Vaters in der Schweiz in casu irrelevant ist. Somit erscheint der weitere Aufenthalt der Mutter und der Tochter im Sudan als zumutbar.</w:t>
      </w:r>
    </w:p>
    <w:p>
      <w:r>
        <w:rPr>
          <w:b/>
        </w:rPr>
        <w:t>E. 4.5.2</w:t>
      </w:r>
    </w:p>
    <w:p>
      <w:r>
        <w:t>Der Sohn B._______ lebt gemäss den Aussagen der Beschwerde­führerin noch immer in Eritrea bei der Familie seines Vaters. In diesem Zusammenhang stellte das BFM zu Recht fest, dass ihm dort keine asylrelevante Verfolgung droht (vgl. E.d, S. 5), weshalb kein Anlass für die Erteilung einer Einreisebewilligung besteht.</w:t>
      </w:r>
    </w:p>
    <w:p>
      <w:r>
        <w:rPr>
          <w:b/>
        </w:rPr>
        <w:t>E. 4.5.3</w:t>
      </w:r>
    </w:p>
    <w:p>
      <w:r>
        <w:t>Es ist somit den vorerwähnten Beschwerdeführenden nicht ge­lungen, eine Verfolgung im Sinne von Art. 3 AsylG nachzuweisen oder zumindest glaubhaft zu machen. Die Schutzbedürftigkeit der vor­genannten Beschwerdeführenden im Sinne von Art. 20 i.V.m. Art. 3 AsylG ist mithin als nicht gegeben zu qualifizieren, und es liegen auch keine anderen Gründe vor, welche die Erteilung von Einreise­bewilligungen indizieren würden. Die Vorinstanz hat folglich die Aus­landsgesuche im Ergebnis zu Recht abgewiesen.</w:t>
      </w:r>
    </w:p>
    <w:p>
      <w:r>
        <w:rPr>
          <w:b/>
        </w:rPr>
        <w:t>E. 5</w:t>
      </w:r>
    </w:p>
    <w:p>
      <w:r>
        <w:t>Gemäss Art. 85 Abs.7 AuG können Ehegatten und ledige Kinder unter 18 Jahren von vorläufig aufgenommenen Personen frühestens drei Jahre nach Anordnung der vorläufigen Aufnahme nachgezogen und in diese eingeschlossen werden.</w:t>
      </w:r>
    </w:p>
    <w:p>
      <w:r>
        <w:rPr>
          <w:b/>
        </w:rPr>
        <w:t>E. 6</w:t>
      </w:r>
    </w:p>
    <w:p>
      <w:r>
        <w:t>Das Bundesverwaltungsgericht berücksichtigt bei seinen Urteilen die neueste ihm bekannte Rechtsprechung des Bundesgerichtes (vgl. André Moser, Michael Beusch, Lorenz Kneubühler, Prozessieren vor dem Bundesverwaltungsgericht, Handbücher für die Anwaltspraxis, Band X, Basel 2008, Rz. 2.198, S. 89). Gemäss BGE 135 I 153 E. 2.1 S. 154 f. garantiert die Konvention vom 4. November 1950 zum Schutze der Menschenrechte und Grundfreiheiten (EMRK, SR 0.101) grundsätzlich keinen Anspruch auf Aufenthalt in einem Konventionsstaat. Es ergibt sich daraus weder ein Recht auf Einreise noch auf Wahl des für das Familienleben am geeignetsten erscheinenden Orts (BGE 130 II 281 E. 3.1 S. 285, BGE 126 II 335 E. 3a S. 342; EGMR-Urteil Slivenko gegen Lettland vom 9. Oktober 2003 [Nr. 48321/99], Rz. 94 mit Hin­weisen). Das in Art. 8 EMRK geschützte Recht auf Achtung des Familienlebens kann nur angerufen werden, wenn eine staatliche Ent­fernungs- oder Fernhaltemassnahme zur Trennung von Familien­mitgliedern führt (vgl. BGE 126 II 335 E. 3a S. 342). Voraussetzung ist nach der bundesgerichtlichen Rechtsprechung indessen, dass zu­mindest ein Familienangehöriger hier über ein gefestigtes Anwesen­heitsrecht verfügt; er muss grundsätzlich entweder das Schweizer Bürgerrecht oder eine Niederlassungsbewilligung besitzen (vgl. BGE 126 II 335 E. 2a S. 339). Eine blosse Aufenthaltsbewilligung genügt hierzu nur, soweit sie ihrerseits auf einem gefestigten Rechtsanspruch beruht (vgl. BGE 122 II 1 E. 1e S. 5, BGE 122 II 289 E. 1c S. 292, BGE 122 II 385 E. 1c S. 389, BGE 119 Ib 91 E. 1c).</w:t>
      </w:r>
    </w:p>
    <w:p>
      <w:r>
        <w:rPr>
          <w:b/>
        </w:rPr>
        <w:t>E. 6.1</w:t>
      </w:r>
    </w:p>
    <w:p>
      <w:r>
        <w:t>Nach der bundesgerichtlichen Rechtsprechung verfügt der vor­läufig aufgenommene Flüchtling über kein gefestigtes Anwesenheits­recht, das diesem einen Anspruch auf Erteilung einer Aufenthalts­bewilligung verschaffen würde (vgl. BGE 126 II 335 E. 1c.aa S. 339 sowie E. 2a.aa und bb S. 340 f.). Die vorläufige Aufnahme eines Flüchtlings, dem das Asyl unter Wegweisung aus der Schweiz ver­weigert wurde und dessen Rechtsstellung sich deshalb ausschliesslich nach der Flüchtlingskonvention richtet, hat damit zum Vornherein bloss provisorischen Charakter (vgl. BGE 126 II 335 E. 2a.bb S. 341). Entgegen den Ausführungen in den Beschwerdeeingaben besteht deshalb kein Anlass, die faktisch geduldete Anwesenheit als derart gefestigt zu sehen, dass die Beschwerdeführenden auf das aus­länderrechtliche Bewilligungsverfahren (Prüfung des Anspruchs auf Erteilung einer Aufenthaltsbewilligung/Prüfung des Familiennach­zugsgesuch) zu verweisen wären (siehe in diesem Zusammenhang EMARK 2000 Nr. 30) oder ihnen direkt gestützt auf Art. 8 EMRK der Familiennachzug zu gewähren wäre.</w:t>
      </w:r>
    </w:p>
    <w:p>
      <w:r>
        <w:rPr>
          <w:b/>
        </w:rPr>
        <w:t>E. 6.2</w:t>
      </w:r>
    </w:p>
    <w:p>
      <w:r>
        <w:t>Entscheidend ist allein, dass der Ausländer faktisch die Möglich­keit hat, das Verhältnis zu seinen Familienangehörigen in an­gemessener Weise zu pflegen, wozu mit Blick auf Art. 8 EMRK jede Anwesenheitsberechtigung genügt, welche dies zulässt (vgl. BGE 126 II 335 E. 3a S. 342, BGE 122 II 385 E. 1b). Ein Anspruch auf die Er­teilung einer kantonalen Aufenthaltsbewilligung ist hierfür nicht er­forderlich, weshalb sich nach der bundesgerichtlichen Rechtsprechung die Frage, ob bei einem langjährigen faktischen Anwesenheitsrecht eines Flüchtlings ein ausländerrechtlicher Anspruch auf eine kantonale Bewilligung zu bejahen wäre, nicht mehr stellt (vgl. BGE 126 II 335 E. 3b S. 343).</w:t>
      </w:r>
    </w:p>
    <w:p>
      <w:r>
        <w:rPr>
          <w:b/>
        </w:rPr>
        <w:t>E. 6.3</w:t>
      </w:r>
    </w:p>
    <w:p>
      <w:r>
        <w:t>Gemäss Art. 85 Abs. 7 AuG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 Das Bundesverwaltungsgericht hat in den Urteilen E-7236/2007 vom 25. Januar 2010 sowie D-2255/2010 vom 31. Mai 2010 die Völkerrechtskonformität der Buchstaben a bis c dieser Be­stimmung nicht in Zweifel gezogen. Entgegen den Ausführungen in den Be­schwerdeeingaben hat ein vorläufig Aufgenommener nicht vorbehaltlos und sofort gestützt auf Art. 8 Ziff. 1 EMRK einen Anspruch auf Familiennachzug (vgl. BGE 126 II 335 E. 3c.aa S. 334). Nach der bundesgerichtlichen Rechtsprechung verbietet Art. 8 EMRK nicht, die Einwanderung und den Zugang zum Staatsgebiet zu regeln und an gewisse Bedingungen zu knüpfen, so lange die materiellen und prozessualen Garantien der EMRK beachtet sind: Gestützt auf Art. 8 EMRK besteht indes kein absolutes Recht auf Einreise. Hat - wie in casu - der Nachzugswillige selber die Entscheidung getroffen, zumindest vorübergehend von seiner Familie getrennt zu leben (Nachfluchtgründe), so verstösst es nicht ohne weiteres gegen das Recht auf Schutz seines Familienlebens, wenn ihm die Einreise von Angehörigen untersagt oder diese an gewisse Bedingungen geknüpft wird (vgl. BGE 126 II 335 E. 3c.aa S. 334). Entsprechende Einschränkungen sind umso berechtigter, wenn der Staat - wie hier - wegen Nachfluchtgründe davon absieht, dem nachzugswilligen Ausländer ein Anwesenheitsrecht zu gewähren, und sich in Respektierung seiner völkerrechtlichen Verpflichtungen darauf beschränkt, die angeordnete Wegweisung vorübergehend nicht zu vollziehen. Die Bestimmungen des Abkommens vom 28. Juli 1951 über die Rechtsstellung der Flüchtlinge (FK, SR 0.142.30) kennen jedenfalls keinen Anspruch des Flüchtlings auf Nachzug von Familienangehörigen. Die Frage, ob die dreijährige Wartefrist unter dem Blickwinkel von Art. 8 EMRK zu beanstanden wäre, kann indes, wie sich aus den nachfolgenden Erwägungen ergibt, offen gelassen werden. So hat das Bundesgericht in BGE 135 I 153 unter anderem festgehalten, dass die Europäische Menschenrechtskonvention grundsätzlich keinen Anspruch auf Aufenthalt in einem Konventionsstaat garantiert (vgl. a.a.O, E. 2.1). Auch aus der Schweizerischen Bundesverfassung ergibt sich regelmässig kein Anspruch auf Erteilung einer ausländerrechtlichen Bewilligung (vgl. BGE 126 II 377 ff.), doch sind die entsprechenden Vorgaben bei der Interessenabwägung nach Art. 8 Ziff. 2 EMRK (beziehungsweise Art. 13 BV) zu berücksichtigen (Urteil 2A.563/2002 vom 23. Mai 2003 E.2.5, in: FamPra.ch 2003 S. 633 ff.). Auch der Ratifizierung des Übereinkommens vom 20. November 1989 über die Rechte des Kindes (SR 0.107, KRK) ist in der Schweiz ein zähes Ringen im Parlament vorausgegangen. Das Übereinkommen trat in der Schweiz erst am 26. März 1997 in Kraft und bei der Unterzeichnung brachte die Schweiz diverse Vorbehalte an. Insbesondere hat die Schweiz bei der Ratifikation der Konvention einen Vorbehalt zu Art. 10 Abs. 1 KRK angebracht, indem ausdrücklich festgehalten wurde, die schweizerische Gesetzgebung, die bestimmte Kategorien von Ausländerinnen und Ausländern keinen Familiennachzug gewähre, bleibe vorbehalten. Damit lässt sich aus der Konvention kein gerichtlich durchsetzbarer Anspruch auf Familienzusammenführung ableiten (vgl. BGE 135 I 153, E.22.2, S. 157).</w:t>
      </w:r>
    </w:p>
    <w:p>
      <w:r>
        <w:rPr>
          <w:b/>
        </w:rPr>
        <w:t>E. 6.4</w:t>
      </w:r>
    </w:p>
    <w:p>
      <w:r>
        <w:t>Der Ehemann und Vater der Beschwerdeführenden gelangte am 4. Dezember 2007 in die Schweiz. Mit Verfügung des BFM vom 30. Juni 2009 wurde er in der Schweiz als Flüchtling vorläufig aufgenommen. Demnach lebt er seit zwei Jahren und fast zehn Monaten in der Schweiz, davon über ein Jahr als vorläufig aufgenommener, anerkannter Flüchtling, wobei er sein Familienleben weder in seinem Heimatstaat noch in einem anderen Land angemessen leben kann.</w:t>
      </w:r>
    </w:p>
    <w:p>
      <w:r>
        <w:rPr>
          <w:b/>
        </w:rPr>
        <w:t>E. 6.4.1</w:t>
      </w:r>
    </w:p>
    <w:p>
      <w:r>
        <w:t>Hinsichtlich seiner familiären Verhältnisse legt er - entgegen seiner grundsätzlichen Mitwirkungspflicht (vgl. BGE 124 II 361 E. 2b S. 365) - jedoch nicht dar, ob und inwiefern er während seiner An­wesenheit in der Schweiz die Beziehungen zu seiner Frau und seinen Kindern im Rahmen des Möglichen (brieflicher und telefonischer Ver­kehr usw.) trotz der räumlichen Trennung gepflegt hat. Aus den Akten ist ebenfalls nicht ersichtlich, ob durch die Verweigerung des Familiennachzugs tatsächlich in eine intakte, gelebte familiäre Beziehung (vgl. BGE 122 II 1 E. 1e S. 5) eingegriffen wird (vgl. BGE 126 II 335 E.2). Gemäss BVGE 2009/8 besteht zwar in einer Kernfamilie die Vermutung, dass eine enge Beziehung im Sinne von Art. 34 Abs. 3 Bst. a AsylG vorliegt. Dies kann jedoch in casu, wie sich aus den nachfolgenden Erwägungen ergibt, offen bleiben. Das Erfordernis des Zusammenwohnens kann im vorliegenden Kontext nur so verstanden werden, die nachzuziehenden Personen beabsichtigten, nach der Einreise in die Schweiz mit der vorläufig aufgenommenen Person zusammenzuleben (siehe dazu das Bundesverwaltungsgerichtsurteil E-7236/2007 vom 25. Januar 2010 E. 4.6). Entscheidend ist, dass der Ehemann und Vater der Beschwerdeführenden keiner Erwerbstätigkeit nachgeht und somit bereits allein wegen der fehlenden wirtschaftlichen Unabhängigkeit die Voraussetzungen von Art. 85 Abs. 7 Bst. c AuG nicht erfüllt. Fehlt diese gesetzliche Voraussetzung, bleibt kein Raum für die Prüfung des Kindeswohls im Sinne von EMARK 2005 Nr. 6. Bei dieser Sachlage kann eine weitere Auseinandersetzung mit den Beschwerdeeingaben und den als Beweismittel eingereichten Dokumenten mangels Entscheidrelevanz unterbleiben; die Beschwerde ist abzuweisen.</w:t>
      </w:r>
    </w:p>
    <w:p>
      <w:r>
        <w:rPr>
          <w:b/>
        </w:rPr>
        <w:t>E. 7</w:t>
      </w:r>
    </w:p>
    <w:p>
      <w:r>
        <w:t>Aus diesen Erwägungen ergibt sich, dass die angefochtene Verfügung Bundesrecht nicht verletzt, den rechtserheblichen Sachverhalt richtig und vollständig feststellt und angemessen ist (Art. 106 AsylG).Die Beschwerde ist nach dem Gesagten abzuweisen.</w:t>
      </w:r>
    </w:p>
    <w:p>
      <w:r>
        <w:rPr>
          <w:b/>
        </w:rPr>
        <w:t>E. 8.1</w:t>
      </w:r>
    </w:p>
    <w:p>
      <w:r>
        <w:t>Gemäss Art. 65 Abs. 1 VwVG haben auf Antrag hin diejenigen Personen Anspruch auf unentgeltliche Rechtspflege, welche nicht über die erforderlichen Mittel verfügen und deren Begehren nicht aussichtslos erscheinen.Die Beschwerdeführenden stellten mit der Beschwerde den Antrag, ihnen sei die unentgeltliche Rechtspflege zu gewähren. Die von den Beschwerdeführenden gestellten Begehren erscheinen im Zeitpunkt der Beschwerdeeingabe nicht aussichtslos. Weiter ist bekannt, dass die Beschwerdeführerin (Mutter) mit ihrer Tochter C._______ als Flüchtling im Sudan lebt, weshalb von ihrer Bedürftigkeit im Sinne von Art. 65 Abs. 1 VwVG ausgegangen werden kann.</w:t>
      </w:r>
    </w:p>
    <w:p>
      <w:r>
        <w:rPr>
          <w:b/>
        </w:rPr>
        <w:t>E. 8.2</w:t>
      </w:r>
    </w:p>
    <w:p>
      <w:r>
        <w:t>Das Gesuch um Gewährung der unentgeltlichen Rechtspflege im Sinne von Art. 65 Abs. 1 VwVG ist deshalb gutzuheissen. Es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