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D-3914/2013 vom 30. Juli 2013</w:t>
      </w:r>
    </w:p>
    <w:p>
      <w:r>
        <w:t>Bundesverwaltungsgericht, 2013-07-30, DE</w:t>
      </w:r>
    </w:p>
    <w:p>
      <w:r>
        <w:rPr>
          <w:b/>
        </w:rPr>
        <w:t xml:space="preserve">Quelle: </w:t>
      </w:r>
      <w:r>
        <w:t>https://mcp.opencaselaw.ch/entscheid/bvger_D-3914_2013</w:t>
      </w:r>
    </w:p>
    <w:p>
      <w:r>
        <w:t>FR: TAF D-3914/2013 du 30 juillet 2013</w:t>
      </w:r>
    </w:p>
    <w:p>
      <w:r>
        <w:t>IT: TAF D-3914/2013 del 30 luglio 2013</w:t>
      </w:r>
    </w:p>
    <w:p>
      <w:pPr>
        <w:pStyle w:val="Heading2"/>
      </w:pPr>
      <w:r>
        <w:t>Regeste</w:t>
      </w:r>
    </w:p>
    <w:p>
      <w:r>
        <w:t>Asyl (ohne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Es ist festzustellen, dass sich die vorliegende Beschwerde lediglich gegen die Nichtgewährung von Asyl richtet (Dispositivziffer 2 der angefochtenen Verfügung). Die Dispositivziffer 1 der Verfügung der Vorinstanz vom 31. Mai 2013 betreffend der Feststellung der Flüchtlingseigenschaft ist unangefochten in Rechtskraft erwachsen. Eine Aufhebung der angefochtenen Verfügung in ihrer Gesamtheit käme - hinsichtlich der festgestellten subjektiven Nachfluchtgründe - einer reformatio in peius gleich, deren strikte Voraussetzungen vorliegend nicht erfüllt sind (Art. 62 Abs. 2 VwVG).</w:t>
      </w:r>
    </w:p>
    <w:p>
      <w:r>
        <w:rPr>
          <w:b/>
        </w:rPr>
        <w:t>E. 4.1</w:t>
      </w:r>
    </w:p>
    <w:p>
      <w:r>
        <w:t>In der Beschwerde werden verschiedene formelle Rügen erhoben, welche vorab zu beurteilen sind, da sie allenfalls geeignet sind, eine Kassation der vorinstanzlichen Verfügung zu bewirken. Der Beschwerdeführer stellte den Antrag, die angefochtene Verfügung sei wegen unrichtiger und unvollständiger Sachverhaltsfeststellung und wegen der Verletzung des Anspruchs auf rechtliches Gehör aufzuheben und die Akten zur Vornahme entsprechender Abklärungen an die Vorinstanz zurückzuweisen.</w:t>
      </w:r>
    </w:p>
    <w:p>
      <w:r>
        <w:rPr>
          <w:b/>
        </w:rPr>
        <w:t>E. 4.2</w:t>
      </w:r>
    </w:p>
    <w:p>
      <w:r>
        <w:t>Der Grundsatz des rechtlichen Gehörs (Art. 29 Abs. 2 der Bundesverfassung der Schweizerischen Eidgenossenschaft vom 18. April 1999 [BV, SR 101], Art. 29 VwVG, Art. 32 Abs. 1 VwVG) verlangt, dass die verfügende Behörde die Vorbringen des Betroffenen tatsächlich hört, sorgfältig und ernsthaft prüft und in der Entscheidfindung berücksichtigt, was sich entsprechend in der Entscheidbegründung niederschlagen muss (vgl. Art. 35 Abs. 1 VwVG). Währenddem sich Art. 29 Abs. 2 BV und Art. 29 VwVG wörtlich entsprechen, finden sich im VwVG die einzelnen Teilgehalte des Anspruchs auf rechtliches Gehör in konkretisierter Form, wobei auch zahlreiche Bundesgesetze spezialgesetzliche Verfahrensbestimmungen kennen - so auch das AsylG -, welche dem VwVG als leges speciales vorgehen. Der Anspruch auf rechtliches Gehör umfasst diverse Teilgehalte - unter anderem auch das Recht auf Anhörung -, deren Auslegung anhand der drei Hauptfunktionen des rechtlichen Gehörs vorzunehmen ist: Richtige Wahrheits- und Rechtsfindung, persönlichkeitsbezogenes Mitwirkungsrecht des Einzelnen und Schranke staatlichen Machtmissbrauchs (vgl. Bernhard Waldmann/Jürg Bickel, in: Praxiskommentar VwVG, Waldmann/Weissenberger [Hrsg.], Zürich 2009, Art. 29 N 47 ff.; Patrick Sutter, in: Auer/Müller/Schindler [Hrsg.], Kommentar zum Bundesgesetz über das Verwaltungsverfahren [VwVG], Zürich 2008, Rz. 8 zu Art. 29). Der Anspruch auf rechtliches Gehör ist formeller Natur, dessen Verletzung, ungeachtet der Erfolgsaussichten in der Sache selbst, in der Regel zur Aufhebung der angefochtenen Verfügung führt.</w:t>
      </w:r>
    </w:p>
    <w:p>
      <w:r>
        <w:rPr>
          <w:b/>
        </w:rPr>
        <w:t>E. 4.2.1</w:t>
      </w:r>
    </w:p>
    <w:p>
      <w:r>
        <w:t>Das in Art. 30 VwVG verbriefte Recht auf Anhörung umfasst das Recht auf Orientierung und Äusserung und ist bei der Ermittlung des rechtserheblichen Sachverhalts von herausragender Bedeutung. Darin eingeschlossen ist das Recht des Einzelnen zu allen Fragen Stellung zu nehmen, und der Anspruch, dass sich die verfügende Behörde mit den vorgebrachten Argumenten auseinandersetzt. Gemäss Art. 30 Abs. 1 VwVG gilt der Grundsatz, dass die Behörde die Parteien anhört, bevor sie verfügt. Im Gegensatz zum normalen Verwaltungsverfahren - welches keinen Anspruch auf mündliche Äusserung kennt - hat die asylsuchende Person im Asylverfahren im Sinne von Art. 29 Abs. 1 AsylG grundsätzlich das Recht, wenigstens einmal mündlich ihre Asylgründe vorzubringen und umfassend darzulegen. Damit trägt das Asylgesetz dem Umstand Rechnung, dass den Angaben der asylsuchenden Person bei der Ermittlung des rechtserheblichen Sachverhalts entscheidende Bedeutung zukommen. Das bei der Anhörung zu erstellende Protokoll soll alle Fragen und Antworten wortgetreu wiedergeben (Art. 29 Abs. 3 AsylG); es wird nach der Anhörung rückübersetzt und ist von den Beteiligten zu unterzeichnen. Die asylsuchende Person ist vor der Rückübersetzung darauf hinzuweisen, dass sie auf allfällige Übersetzungs- oder Protokollfehler aufmerksam zu machen hat.</w:t>
      </w:r>
    </w:p>
    <w:p>
      <w:r>
        <w:rPr>
          <w:b/>
        </w:rPr>
        <w:t>E. 4.2.2</w:t>
      </w:r>
    </w:p>
    <w:p>
      <w:r>
        <w:t>Die Anhörung stellt demnach nicht nur ein persönlichkeitsbezogenes Mitwirkungsrecht der asylsuchenden Person und einen Teilgehalt des rechtlichen Gehörs dar, sondern dient auch der materiellen Sachverhaltsabklärung, die im Asylverfahren grundsätzlich von Amtes wegen durchzuführen ist (Art. 6 AsylG i.V.m. Art. 12 VwVG). Die unrichtige oder unvollständige Feststellung des rechtserheblichen Sachverhalts kann nach Art. 49 Bst. b VwVG beziehungsweise Art. 106 Abs. 1 Bst. b AsylG gerügt werden. "Unrichtig" ist die Sachverhaltsfeststellung beispielsweise dann, wenn der Verfügung ein aktenwidriger oder nicht weiter belegbarer Sachverhalt zugrunde gelegt wurde. "Unvollständig" ist die Sachverhaltsfeststellung, wenn die Behörde trotz der geltenden Untersuchungsmaxime den Sachverhalt nicht von Amtes wegen abgeklärt hat, oder nicht alle für den Entscheid wesentlichen Sachumstände berücksichtigt wurden (vgl. dazu Benjamin Schindler, in: Christoph Auer/Markus Müller, Benjamin Schindler, VwVG, Kommentar zum Bundesgesetz über das Verwaltungsverfahren, Zürich/St. Gallen 2008, Rz. 28 zu Art. 49, S. 676 f.). Ihre Grenze findet die Untersuchungspflicht allerdings in der Mitwirkungspflicht der Asylsuchenden (vgl. Art. 8 AsylG).</w:t>
      </w:r>
    </w:p>
    <w:p>
      <w:r>
        <w:rPr>
          <w:b/>
        </w:rPr>
        <w:t>E. 4.2.3</w:t>
      </w:r>
    </w:p>
    <w:p>
      <w:r>
        <w:t>Zusammenfassend kann die Anhörung als die wichtigste Grundlage für den Entscheid im Asylverfahren bezeichnet werden, weshalb, gerade auch angesichts der hochrangigen Rechtsgüter (u.a. Leib und Leben), strenge Anforderungen an deren Qualität zu stellen sind (vgl. zum Ganzen BVGE 2007/30 E. 5.5).</w:t>
      </w:r>
    </w:p>
    <w:p>
      <w:r>
        <w:rPr>
          <w:b/>
        </w:rPr>
        <w:t>E. 4.3</w:t>
      </w:r>
    </w:p>
    <w:p>
      <w:r>
        <w:t>Im vorliegend zu beurteilenden Fall wurde der Beschwerdeführer am 12. März 2013 gestützt auf Art. 29 Abs. 1 AsylG vertieft zu seinen Asylgründen angehört. Die Rückübersetzung dieser Anhörung fand am 22. April 2013 - sechs Wochen später - statt. Wenn auch Konstellationen im Sinne begründeter Ausnahmefälle denkbar sind, in welchen die Rückübersetzung am darauffolgenden Tag durchgeführt werden kann, wurde die Rückübersetzung durch die seit der Anhörung vergangene Zeitspanne von sechs Wochen vorliegend völlig aus dem zeitlichen und inhaltlichen Kontext gerissen, weshalb es dem Beschwerdeführer faktisch unmöglich war, auf allfällige Übersetzungs- oder Protokollfehler aufmerksam zu machen. Damit wurde der Anspruch der betroffenen Person ihre Asylvorbringen ausführlich und umfassend darzulegen - als Teilgehalt des rechtlichen Gehörs - in schwerwiegender Weise verletzt, mithin auch eine der Hauptfunktionen des rechtlichen Gehörs, nämlich die richtige Wahrheits- und Rechtsfindung, unterminiert. Es handelt sich dabei nicht nur, wie von der Hilfswerksvertretung zurecht ausgeführt, um eine zusätzliche (vermeidbare) Fehlerquelle, sondern um eine schwerwiegende Verletzung des Rechts auf Anhörung im Sinne der einschlägigen Verfahrensnormen. Aufgrund der herausragenden Bedeutung der Anhörung bei der Ermittlung des rechtserheblichen Sachverhalts ist sodann anzumerken, dass im vorliegenden Verfahren der Sachverhalt nur unvollständig festgestellt, somit der Untersuchungsgrundsatz im Sinne von Art. 12 VwVG verletzt wurde, weshalb sich auch die diesbezügliche Rüge als begründet erweist (Art. 106 Abs. 1 Bst. b AsylG).</w:t>
      </w:r>
    </w:p>
    <w:p>
      <w:r>
        <w:rPr>
          <w:b/>
        </w:rPr>
        <w:t>E. 4.4</w:t>
      </w:r>
    </w:p>
    <w:p>
      <w:r>
        <w:t>Es stellt sich die Frage, ob die festgestellten Verletzungen geheilt werden können oder ob die angefochtene Verfügung kassiert werden muss. Das Bundesverwaltungsgericht geht gemäss ständiger Praxis davon aus, dass Gehörsverletzungen und unvollständige Sachverhaltsfeststellungen aufgrund der umfassenden Kognition der Beschwerdeinstanz in bestimmten Fällen geheilt werden können (Entscheidungen und Mitteilungen der Schweizerischen Asylrekurskommission [EMARK] 1999 Nr. 3 E. 3c; zur Praxis des Bundesverwaltungsgerichts betreffend die Frage der Heilung von Verfahrensmängeln siehe BVGE 2007/30 E. 8.2 und im gleichen Sinne auch BVGE 2007/27 E. 10.1, wobei gemäss letzterem Entscheid eine Heilung die Ausnahme bleiben soll), sofern aufgrund der Akten davon ausgegangen werden kann, dass der asylsuchenden Person in materieller Hinsicht kein Nachteil erwachsen ist. Neben der Schwere der Gehörsverletzung ist diesbezüglich insbesondere relevant, ob der entscheidwesentliche Sachverhalt aufgrund der schriftlichen Begründung des Asylgesuches und allfälliger Beweismittel als hinreichend erstellt zu erachten ist und der asylsuchenden Person zumindest auf Beschwerdeebene die Möglichkeit offenstand, sich nochmals einlässlich zu ihren Asylgründen zu äussern. Zudem sind in den Fällen von Art. 30 Abs. 2 VwVG weitere Ausnahmen denkbar, namentlich wenn beispielsweise Gefahr im Verzug ist (Art. 30 Abs. 2 Bst. e VwVG).</w:t>
      </w:r>
    </w:p>
    <w:p>
      <w:r>
        <w:rPr>
          <w:b/>
        </w:rPr>
        <w:t>E. 4.5</w:t>
      </w:r>
    </w:p>
    <w:p>
      <w:r>
        <w:t>Vorliegend ist von einem nicht rechtsgenüglich erstellten Sachverhalt auszugehen, es mithin auch nicht Sinn des Beschwerdeverfahrens sein kann, erst auf dieser Stufe für eine vollständige Feststellung des Sachverhalts zu sorgen. Mit der sechs Wochen später stattfindenden Rückübersetzung des Protokolls wurde das rechtliche Gehör des Beschwerdeführers in schwerwiegender Weise verletzt. Mit Blick auf die erwähnte formelle Natur des Anspruchs auf rechtliches Gehör ist eine Heilung vorliegend ausgeschlossen.</w:t>
      </w:r>
    </w:p>
    <w:p>
      <w:r>
        <w:rPr>
          <w:b/>
        </w:rPr>
        <w:t>E. 5</w:t>
      </w:r>
    </w:p>
    <w:p>
      <w:r>
        <w:t>Das Bundesverwaltungsgericht kommt nach dem Gesagtem zum Schluss, dass die Vorinstanz durch die massiv verspätete Rückübersetzung den rechtserheblichen Sachverhalt unvollständig festgestellt und den Anspruch auf rechtliches Gehör des Beschwerdeführers in schwerwiegender Weise verletzt hat, weshalb sich eine Heilung nicht rechtfertigt, der Entscheid hinsichtlich der Frage der Asylgewährung aufzuheben und die Sache zur Neubeurteilung im Sinne der Erwägungen an die Vorinstanz zurückzuweisen ist. Das Anhörungsprotokoll vom 12. März 2013 (A 74/17) ist aus dem Recht zu weisen und das BFM anzuweisen, erneut eine Anhörung im Sinne von Art. 29 AsylG durchzuführen.</w:t>
      </w:r>
    </w:p>
    <w:p>
      <w:r>
        <w:rPr>
          <w:b/>
        </w:rPr>
        <w:t>E. 6</w:t>
      </w:r>
    </w:p>
    <w:p>
      <w:r>
        <w:t>Bei diesem Ausgang des Verfahrens sind keine Kosten zu erheben (Art. 63 Abs. 1 und 2 VwVG).</w:t>
      </w:r>
    </w:p>
    <w:p>
      <w:r>
        <w:rPr>
          <w:b/>
        </w:rPr>
        <w:t>E. 7</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Es wurde keine Kostennote zu den Akten gereicht. Der notwendige Vertretungsaufwand lässt sich indes aufgrund der Aktenlage zuverlässig abschätzen, weshalb auf die Einholung einer solchen verzichtet werden kann (Art. 14 Abs. 2 in fine VGKE). Gestützt auf die in Betracht zu ziehenden Bemessungsfaktoren (Art. 9-13 VGKE) ist dem Beschwerdeführer zulasten der Vorinstanz eine Parteientschädigung von insgesamt Fr. (...) (inkl. Auslagen und MWSt)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