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D-3912/2023 vom 25. September 2023</w:t>
      </w:r>
    </w:p>
    <w:p>
      <w:r>
        <w:t>Bundesverwaltungsgericht, 2023-09-25, DE</w:t>
      </w:r>
    </w:p>
    <w:p>
      <w:r>
        <w:rPr>
          <w:b/>
        </w:rPr>
        <w:t xml:space="preserve">Quelle: </w:t>
      </w:r>
      <w:r>
        <w:t>https://mcp.opencaselaw.ch/entscheid/bvger_D-3912_2023</w:t>
      </w:r>
    </w:p>
    <w:p>
      <w:r>
        <w:t>FR: TAF D-3912/2023 du 25 septembre 2023</w:t>
      </w:r>
    </w:p>
    <w:p>
      <w:r>
        <w:t>IT: TAF D-3912/2023 del 25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3.2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 23, 24, 25 und 29 wiederaufzunehmen. Die Dublin-III-VO räumt den Schutzsuchenden kein Recht ein, den ihren Antrag prüfenden Staat selber auszuwählen (vgl. BVGE 2010/45 E. 8.3).</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Vorliegend ergab ein Abgleich der Fingerabdrücke des Beschwerdeführers mit der Eurodac-Datenbank, dass dieser am 17. November 2022 in Kroatien Asyl beantragt hatte. Das SEM ersuchte deshalb die kroatischen Behörden um Wiederaufnahme der Beschwerdeführerin. Nachdem diese dem Ersuchen um Wiederaufnahme des SEM am 1. Mai 2023 zugestimmt haben, ist die Zuständigkeit Kroatiens zur Durchführung des Asylverfahrens grundsätzlich gegeben.</w:t>
      </w:r>
    </w:p>
    <w:p>
      <w:r>
        <w:rPr>
          <w:b/>
        </w:rPr>
        <w:t>E. 5.1</w:t>
      </w:r>
    </w:p>
    <w:p>
      <w:r>
        <w:t>In der Beschwerde wird geltend gemacht, es gebe wesentliche Gründe für die Annahme,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5.2</w:t>
      </w:r>
    </w:p>
    <w:p>
      <w:r>
        <w:t>Diesbezüglich ist mit dem SEM festzuhalten,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ist daher grundsätzlich davon auszugehen, dass dieser Staat seinen entsprechenden völkerrechtlichen Verpflichtungen nachkommt. Es darf ausserdem davon ausgegangen werden, dass Kroatien die Rechte, die sich für Schutzsuchende aus der Verfahrensrichtlinie sowie der Richtlinie 2013/33/EU vom 26. Juni 2013 zur Festlegung von Normen für die Aufnahme von Personen, die internationalen Schutz beantragen (sog. Aufnahmerichtlinie) ergeben, anerkennt und schützt.</w:t>
      </w:r>
    </w:p>
    <w:p>
      <w:r>
        <w:rPr>
          <w:b/>
        </w:rPr>
        <w:t>E. 5.3</w:t>
      </w:r>
    </w:p>
    <w:p>
      <w:r>
        <w:t>Im Referenzurteil E-1488/2020 vom 22. März 2023 hat das Bundesverwaltungsgericht - unter Berücksichtigung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 charge) als auch für das Wiederaufnahmeverfahren (take back, vgl. a.a.O. E. 9, insb. E. 9.5). Für eine Änderung der Rechtsprechung besteht - auch unter Berücksichtigung der Vorbringen in der Beschwerde und insbesondere des darin erwähnten Berichts "Rechtsprechung zum Dublin-Land Kroatien 2022, Juristische Analyse und Empfehlungen der SFH" vom 21. Februar 2023 sowie dort enthaltenen Ausführungen zu Push-Backs aus dem Landesinneren und die weiteren Berichte - keine Veranlassung.</w:t>
      </w:r>
    </w:p>
    <w:p>
      <w:r>
        <w:rPr>
          <w:b/>
        </w:rPr>
        <w:t>E. 5.4</w:t>
      </w:r>
    </w:p>
    <w:p>
      <w:r>
        <w:t>Eine Anwendung von Art. 3 Abs. 2 Sätze 2 und 3 Dublin-III-VO erweist sich demnach als nicht gerechtfertigt.</w:t>
      </w:r>
    </w:p>
    <w:p>
      <w:r>
        <w:rPr>
          <w:b/>
        </w:rPr>
        <w:t>E. 6.1</w:t>
      </w:r>
    </w:p>
    <w:p>
      <w:r>
        <w:t>Mit Schreiben vom 16. März 2023 und in der Beschwerde wurde ein gegenseitiges Abhängigkeitsverhältnis mit der Schwester des Beschwerdeführers geltend gemacht und gleichzeitig die Koordination dieser beiden Verfahren beantragt. Dabei beschrieb der Beschwerdeführer, dass seine Schwester für ihn eine emotionale Stütze sei. Umgekehrt würde er seine Schwester im Alltag unterstützen. Diese Hilfestellungen seien für seine Schwester unabdingbar. Sie sei im Alltag mit vier kleinen Kindern auf seine Hilfe angewiesen. Konkret passe er auf ihre Kinder auf, wenn es ihr gesundheitlich nicht gut gehe oder wenn sie beispielsweise Termine habe oder einkaufen müsse. Auch kümmere er sich um die Kinder, wenn sie im Camp arbeite. Er bringe die Kinder zur Schule und beaufsichtige das Kleinkind, welches noch nicht zur Schule gehe. Er ziehe den vier Kindern Kleider an und gebe ihnen zu Essen. Er kümmere sich auch nachts um sie, wenn die Kinder Angst hätten. Aufgrund dessen sei er zu einer sehr engen und wichtigen Bezugsperson für die Kinder geworden. Aber nicht nur für die Kinder sei er eine grosse Stütze im Alltag. Auch unterstütze er seine Schwester, wo er könne. Er begleite sie zu Arztterminen, mache den Haushalt und putze. Sie beide möchten nicht getrennt werden und würden sich im stressigen Alltag mit vier kleinen Kindern gegenseitig brauchen.</w:t>
      </w:r>
    </w:p>
    <w:p>
      <w:r>
        <w:rPr>
          <w:b/>
        </w:rPr>
        <w:t>E. 6.2</w:t>
      </w:r>
    </w:p>
    <w:p>
      <w:r>
        <w:t>Das SEM hat diesbezüglich nicht verkannt, dass sich der Beschwerdeführer und seine Schwester gegenseitig unterstützen und Ersterer einen stabilisierenden Einfluss auf seine Schwester und deren Kinder hat. Es weist jedoch mit Blick auf Art. 16 Abs. 1 Dublin-III-VO, der Anwendung in Situationen schwerer psychischer Störungen nach Traumata oder massiver gesundheitlicher Beeinträchtigungen, in denen der Alltag ohne die Unterstützung eines engen Familienmitgliedes unmöglich wäre, Anwendung findet, zu Recht darauf hin, dass es nicht Aufgabe des SEM sei, ein mutmassliches Abhängigkeitsverhältnis zwischen ihm und seiner Schwester zu prüfen, welches ausschliesslich den zuständigen Mitgliedstaaten Slowenien und Kroatien obliege. Weitere Ausführung erübrigen sich in diesem Zusammenhang im Übrigen schon deshalb, weil aufgrund des Urteils des Bundesverwaltungsgerichtes E-3932/2023 vom 3. August 2023 (E. 4-9) inzwischen rechtskräftig feststeht, dass nicht die Schweiz, sondern Slowenien für die Prüfung des Asyl- und Wegweisungsverfahrens seiner Schwester und deren Kinder zuständig ist.</w:t>
      </w:r>
    </w:p>
    <w:p>
      <w:r>
        <w:rPr>
          <w:b/>
        </w:rPr>
        <w:t>E. 6.3</w:t>
      </w:r>
    </w:p>
    <w:p>
      <w:r>
        <w:t>Es liegen demnach auch keine Gründe gemäss Art. 16 Abs. 1 VO Dublin vor, die die Schweiz verpflichten würden, das Asylgesuch zu prüfen.</w:t>
      </w:r>
    </w:p>
    <w:p>
      <w:r>
        <w:rPr>
          <w:b/>
        </w:rPr>
        <w:t>E. 7.1</w:t>
      </w:r>
    </w:p>
    <w:p>
      <w:r>
        <w:t>Den Akten sind sodann keine Anhaltspunkte zu entnehmen, die eine Ausübung des Selbsteintrittsrechts der Schweiz nach Art. 17 Abs. 1 Satz 1 Dublin-III-VO verlangen würden.</w:t>
      </w:r>
    </w:p>
    <w:p>
      <w:r>
        <w:rPr>
          <w:b/>
        </w:rPr>
        <w:t>E. 7.2</w:t>
      </w:r>
    </w:p>
    <w:p>
      <w:r>
        <w:t>Das Bundesverwaltungsgericht verkennt nicht, dass der Empfang und die Aufnahmebedingungen für Asylsuchende in Kroatien problematisch sein können. Der Beschwerdeführer hat diesbezüglich anlässlich des Dublin-Gesprächs, im Schreiben vom 16. März 2023 und in der Beschwerde konkrete Probleme in Kroatien geltend gemacht, welche ihm insbesondere bei der Einreise nach Kroatien widerfahren sind. Er wird sich jedoch nach der Dublin-Überstellung in einer anderen Situation als bei seiner früheren (illegalen) Einreise nach Kroatien befinden. Zudem vermag der Beschwerdeführer nicht darzutun, dass er in Kroatien - nach legaler Rückkehr aus einem Dublin-Mitgliedstaat - kein faires Asylverfahren erhalten würde und er ernsthaft Gefahr laufen würde, bei einer Rückkehr dorthin unmenschlich im Sinne von Art. 3 EMRK behandelt zu werden. Das Bundesverwaltungsgericht stuft Kroatien als Rechtsstaat mit einem funktionierenden Justizsystem ein. Folglich ist von der grundsätzlichen Schutzwilligkeit und Schutzfähigkeit dieses Staates auszugehen. Bei einer allfälligen vorübergehenden Einschränkung der ihm zustehenden Aufnahmebedingungen ist der Beschwerdeführer gehalten, sich an die kroatischen Behörden zu wenden und seine Rechte auf dem Rechtsweg einzufordern (vgl. Art. 26 Aufnahmerichtlinie). Dies gilt auch in Bezug auf die geltend gemachte Gewalt seitens kroatischer Polizisten. Entgegen der diesbezüglichen Einwände in der Beschwerde vermag daran auch der Umstand, dass ein rechtliches Vorgehen möglicherweise mit grösseren Hürden und Schwierigkeiten verbunden sein könnte als in der Schweiz, nichts zu ändern (vgl. etwa Urteil des BVGer D-1686/2023 vom 5. April 2023 E. 6.3). Im Übrigen steht ihm die Möglichkeit offen, die vor Ort tätigen karitativen Organisationen zu kontaktieren.</w:t>
      </w:r>
    </w:p>
    <w:p>
      <w:r>
        <w:rPr>
          <w:b/>
        </w:rPr>
        <w:t>E. 7.3</w:t>
      </w:r>
    </w:p>
    <w:p>
      <w:r>
        <w:t>Sodann steht auch der aktenkundige Gesundheitszustand des Beschwerdeführers einer Überstellung nach Kroatien nicht entgegen (vgl. Sachverhalt Bstn. F und G). Wie vom SEM zutreffend festgestellt, ist beim Beschwerdeführer aufgrund der Akten kein dringlicher medizinischer Behandlungsbedarf auszumachen. Daran ändern auch die Ausführungen in der Beschwerde nichts, mit denen bereits bekannte Vorbringen wiederholt werden, ohne dass dabei neue Gesichtspunkte zu Tage treten, aufgrund derer sich in medizinischer Hinsicht eine von derjenigen des SEM abweichenden Einschätzung aufdrängen würde. Es liegen keine ärztlichen Berichte zur psychischen Gesundheit des Beschwerdeführers vor, welche sein geltend gemachtes Trauma belegen würden. Gemäss Abklärungen des SEM hat der Beschwerdeführer zwei Termine bei der Pflege im BAZ nicht wahrgenommen (vgl. SEM-Akte [...]-22/2). Die Verletzung am Fuss dürfte zudem gemäss den in den Akten vorhandenen Berichten ausgeheilt sein (vgl. SEM-Akten [...]-22/2 und [...]-23/2). Der medizinische Sachverhalt erweist sich mithin als genügend abgeklärt. Kroatien verfügt zudem über eine ausreichende medizinische Infrastruktur und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sofern er eine solche nötig hätte. Ferner bestehen in Kroatien nebst den staatlichen Einrichtungen auch Angebote von Nichtregierungsorganisationen für die psychologische Betreuung, womit von einem genügenden psychologischen Behandlungsangebot auszugehen ist (vgl. etwa Urteil des BVGer D-5422/2022 vom 23. Januar 2023 E. 9.3.2 m.w.H).</w:t>
      </w:r>
    </w:p>
    <w:p>
      <w:r>
        <w:rPr>
          <w:b/>
        </w:rPr>
        <w:t>E. 8</w:t>
      </w:r>
    </w:p>
    <w:p>
      <w:r>
        <w:t>Zusammenfassend ist kein Grund für eine zwingende Anwendung von Art. 17 Dublin-III-VO ersichtlich. Auch ist den Akten nicht zu entnehmen, dass das SEM sein Ermessen bei der Prüfung von allfälligen Überstellungshindernissen im Sinne von Art. 29a Abs. 3 AsylV 1 nicht korrekt ausgeübt hätte. An dieser Einschätzung vermögen auch die eingereichten Empfehlungsschreiben nichts zu ändern. Kroatien bleibt somit zuständiger Mitgliedstaat gemäss Dublin-III-VO und ist verpflichtet, den Beschwerdeführer wiederaufzunehmen.</w:t>
      </w:r>
    </w:p>
    <w:p>
      <w:r>
        <w:rPr>
          <w:b/>
        </w:rPr>
        <w:t>E. 9</w:t>
      </w:r>
    </w:p>
    <w:p>
      <w:r>
        <w:t>Die Vorinstanz ist angesichts der vorstehenden Erwägungen auf das Asylgesuch des Beschwerdeführers zu Recht nicht eingetreten und hat seine Überstellung nach Kroatien verfügt (vgl. Art. 31a Abs. 1 Bst. b und Art. 44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