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D-3912/2010 vom 30. August 2010</w:t>
      </w:r>
    </w:p>
    <w:p>
      <w:r>
        <w:t>Bundesverwaltungsgericht, 2010-08-30, DE</w:t>
      </w:r>
    </w:p>
    <w:p>
      <w:r>
        <w:rPr>
          <w:b/>
        </w:rPr>
        <w:t xml:space="preserve">Quelle: </w:t>
      </w:r>
      <w:r>
        <w:t>https://mcp.opencaselaw.ch/entscheid/bvger_D-3912_2010</w:t>
      </w:r>
    </w:p>
    <w:p>
      <w:r>
        <w:t>FR: TAF D-3912/2010 du 30 août 2010</w:t>
      </w:r>
    </w:p>
    <w:p>
      <w:r>
        <w:t>IT: TAF D-3912/2010 del 30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festzuhalten, dass die Behauptung des Beschwerdeführers in der Rechtsmittelschrift, er habe anlässlich der Anhörung grosse Meinungsverschiedenheiten mit dem Übersetzer gehabt, weil dieser ihn habe zurechtweisen wollen, trotz des eingereichten E-Mail-Ausdrucks vom 4. Februar 2010, das Gericht nicht überzeugt, zumal der Vorwurf in den Akten keine Stütze findet. So hat insbesondere die an der Anhörung des Beschwerdeführers anwesende Hilfswerkvertretung auf ihrem Unterschriftenblatt in Bezug auf die Beobachtung der Anhörung keine Bemerkungen angebracht (vgl. Akten BFM A 18/16, S. 16), was zweifellos der Fall wäre, hätte es anlässlich der Anhörung tatsächlich die behaupteten Meinungsverschiedenheiten zwischen dem Beschwerdeführer und dem Dolmetscher gegeben. Daher ist auch die Aussage des Beschwerdeführers in der Beschwerde, wonach er wegen den Meinungsverschiedenheiten mit dem Übersetzer nicht mehr habe klar denken können, lediglich als Schutzbehauptung zu werten. Zudem ist festzuhalten, dass der Beschwerdeführer den Wortlaut sämtlicher Protokolle mit seiner Unterschrift bestätigt hat und sich deshalb seine Aussagen grundsätzlich entgegenhalten lassen muss, zumal er die Übersetzer bei beiden Befragungen gut verstanden haben will (vgl. Akten BFM A 1/11, S. 2, A 18/16, S. 1).</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(vgl. Ziffer I; Bst. B. vorstehend). Die Behauptung des Beschwerdeführers in der Beschwerdeschrift, wonach seine Vorbringen detailliert und übereinstimmend ausgefallen seien, ist nicht zutreffend. So ist beispielsweise festzustellen, dass seine Schilderung bezüglich seiner Teilnahmen an den Demonstrationen in D._______ am 13. und 14. Juni 2009 anlässlich der Anhörung unsubstanziiert beziehungsweise detailarm ausgefallen ist und jegliche Realkennzeichen vermissen lässt (Akten BFM A 18/16, S. 7 f.), was nicht nachvollziehbar ist, zumal diese Teilnahmen relativ kurz vor der Ausreise stattgefunden haben und sich somit im Gedächtnis fest eingeprägt haben sollten. Zudem sagte der Beschwerdeführer anlässlich der Kurzbefragung aus, der Name seiner politischen Organisation sei "Mashirute Khah" (Akten BFM A 1/11, S. 5), während er bei der Anhörung vorbrachte, die Organisation heisse "Maschruta Chuwa" (Akten BFM A 18/16, S. 4). Die Behauptung in der Rechtsmittelschrift, wonach dieser Widerspruch auf eine mangelhafte Aussprache des afghanischen Dolmetschers zurückzuführen sei, findet in den Akten keine Stütze, weshalb sie als Schutzbehauptung des Beschwerdeführers zu werten ist, um seine widersprüchlichen Aussagen zu rechtfertigen. Überdies machte der Beschwerdeführer anlässlich der Kurzbefragung geltend, er sei am 15. Juni 2009 für fünf Tage in Untersuchungshaft genommen worden (Akten BFM A 1/11, S. 5), während er bei der Anhörung vorbrachte, die Untersuchungshaft habe sieben Tage gedauert (Akten BFM A 18/16, S. 3). Erst als der Beschwerdeführer auf seine unterschiedlichen Äusserungen hingewiesen wurde, korrigierte er seine Aussage wieder auf fünf Tage (Akten BFM A 18/16, S. 9), ohne jedoch eine plausible Erklärung für den Widerspruch vorzubringen. Zum Einwand in der Beschwerde, wonach bestimmte Ausdrücke nicht korrekt übersetzt worden seien, ist festzuhalten, dass diese Behauptung in den Akten keine Stütze findet, zumal es sich bei der als Beispiel aufgeführten "Shenasnahmeh" nicht - wie in der Rechtsmittelschrift behauptet - um eine Geburtsurkunde, sondern - wie von der Vorinstanz richtig festgestellt wurde - um eine Identitätskarte handelt. Soweit der Beschwerdeführer in der Rechtsmittelschrift geltend macht, er sei am 8. Juli und am 10. September 2009 gesucht worden, da einige Gleichgesinnte festgenommen worden seien und unter der Folter seinen Namen preisgegeben hätten, ist festzuhalten, dass dieses Vorbringen als nachgeschoben und damit als unglaubhaft zu beurteilen ist, da er anlässlich der Befragungen eine solche Version seiner Verfolgung nicht erwähnte. Das Gleiche gilt auch für seine Behauptung, wonach er zum "Zarathustrismus" konvertiert sei, weshalb er bei einer Rückkehr in den Iran asylrelevante Verfolgung zu befürchten habe, zumal er bei den Befragungen eine derartige Befürchtung nicht geltend machte. Nach dem Gesagten ist zu schliessen, es handle sich bei der Behauptung des Beschwerdeführers, wonach er sich im Iran politisch betätigt habe, weshalb er von den iranischen Behörden verhaftet worden sei und in seinem Heimatland gesucht werde, um ein Sachverhaltskonstrukt, weshalb nicht geglaubt werden kann, dass er bei einer Rückkehr in den Iran von den iranischen Behörden etwas zu befürchten hätte. An dieser Einschätzung ändert auch die Behauptung des Beschwerdeführers in der Rechtsmittelschrift nichts, nach seiner Flucht sei sein Vater vom Sicherheitsdienst festgenommen worden, da er für ihn - den Beschwerdeführer - gebürgt und eine Kaution hinterlegt habe, zumal er dies mit keinem Beweismittel belegt. Ebenso wenig sind die eingereichten Ausdrucke aus dem Archiv des Webblogs "(...)" geeignet, die Vorbringen des Beschwerdeführers glaubhaft zu machen, zumal nicht belegt ist, dass er tatsächlich der Verfasser dieses Webblogs ist. Auch die mit Eingabe vom 23. August 2010 eingereichte "Bescheinigung" der CPI ist vor dem Hintergrund des Gesagten und aufgrund ihres allgemeinen Inhalts lediglich als Gefälligkeitsschreiben zu werten.</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in den Iran befürchten müsste. Der Beschwerdeführer vermag mit seinen Beschwerdevorbringen und den eingereichten Beweismitteln zu keiner anderen Betrachtungsweise zu führen, weshalb es sich erübrigt, weiter darauf einzugehen. Er erfüllt somit die Voraussetzungen zur Zuerkennung der Flüchtlingseigenschaft nicht, weshalb die Vorinstanz das Asylbegehren zu Recht und ohne weitere Abklärungen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7.6</w:t>
      </w:r>
    </w:p>
    <w:p>
      <w:r>
        <w:t>Der - soweit aktenkundig - gesunde Beschwerdeführer wohnte vor seiner Ausreise aus seinem Heimatland sein ganzes Leben in D._______, wo gemäss seinen eigenen Aussagen auch seine Eltern sowie mehrere Onkel und Tanten leben, weshalb anzunehmen ist, dass er bei seiner Rückkehr dorthin ein soziales Netz vorfinden wird, zumal als er bis kurz vor seiner Ausreise aus dem Iran mit seinen Eltern zusammengelebt hat. Von einem bestehenden sozialen Netz ist umso mehr auszugehen, da auch seine Ehefrau nach wie vor im Iran lebt. Überdies verfügt der Beschwerdeführer über eine gute Ausbildung (Informatiker), spricht neben Farsi gut Englisch sowie Italienisch und hat die letzten Jahre vor seiner Ausreise als Web- Designer gearbeitet. Daher ist davon auszugehen, er könne sich in seiner Heimat auch in wirtschaftlicher Hinsicht wieder integrieren. Nach dem Gesagten kann der Vollzug der Wegweisung in sein Heimatland nicht als unzumutbar bezeichnet werden.</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21. Juni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