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D-3906/2017 vom 11. November 2019</w:t>
      </w:r>
    </w:p>
    <w:p>
      <w:r>
        <w:t>Bundesverwaltungsgericht, 2019-11-11, DE</w:t>
      </w:r>
    </w:p>
    <w:p>
      <w:r>
        <w:rPr>
          <w:b/>
        </w:rPr>
        <w:t xml:space="preserve">Quelle: </w:t>
      </w:r>
      <w:r>
        <w:t>https://mcp.opencaselaw.ch/entscheid/bvger_D-3906_2017</w:t>
      </w:r>
    </w:p>
    <w:p>
      <w:r>
        <w:t>FR: TAF D-3906/2017 du 11 novembre 2019</w:t>
      </w:r>
    </w:p>
    <w:p>
      <w:r>
        <w:t>IT: TAF D-3906/2017 del 11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Soweit die Beschwerdeführenden eine Verletzung der Begründungspflicht geltend machen, indem sie vorbringen, dass die Vorinstanz sich zu wenig mit den Arbeitstätigkeiten der Beschwerdeführenden 1 und 2 für die afghanische Regierung auseinandergesetzt und ihre offensichtliche Zugehörigkeit zu einer Risikogruppe in keiner Weise thematisiert habe, kann eine solche nicht festgestellt werden. Die Vorinstanz hat in ihrer Verfügung die wesentlichen Überlegungen, die sie ihrem Entscheid zugrunde gelegt hat, genannt. Der Entscheid konnte denn auch von den Beschwerdeführenden sachgerecht angefochten werden. Eine Rückweisung an die Vorinstanz fällt nach dem Gesagten ausser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5.1.1 Zur Begründung der im Asylpunkt abweisenden Verfügung betreffend die Beschwerdeführenden 1 und 2 führte die Vorinstanz aus, dass die Vorbringen den Anforderungen an die Flüchtlingseigenschaft gemäss Art. 3 AsylG nicht standhalten würden. Zwar sei der Beschwerdeführer 1 durch die Taliban bedroht und im Jahr 2013 auch entführt worden; hingegen hätten die afghanischen Behörden ihre Schutzwilligkeit und Schutzfähigkeit zweimal unter Beweis gestellt. Zum einen, indem sie ihn aus den Händen der Taliban befreit hätten und zum anderen indem das Ministerium für Städtebau ihm einen Arbeitsort in Kabul zur Verfügung gestellt habe. Insofern der Beschwerdeführer vorgebracht habe, die Sicherheit sei auch in Kabul nicht mehr gewährleistet, sei auf das Urteil des Bundesverwaltungsgerichts D-5595/2014 vom 23. März 2015 zu verweisen. Dieses bestätige einerseits die Schutzfähigkeit und Schutzwilligkeit der Behörden in Kabul und hebe andererseits hervor, dass keine faktische Garantie für langfristigen individuellen Schutz vor nichtstaatlicher Verfolgung verlangt werden könne. Nach Abwesenheit von über einem Jahr sei zudem kaum davon auszugehen, dass die Taliban noch immer nach ihm suchten. Er könne sich bei Schwierigkeiten an die Sicherheitsbehörden in Kabul wenden. Die Beschwerdeführerin 2, die geltend gemacht habe, wegen ihrer Arbeit als Lehrerin im Auftrag des Bildungsministeriums und somit der afghanischen Behörden durch die Taliban bedroht worden zu sein, habe nach Erhalt des Drohbriefes und der Entführung ihres Ehemannes trotz ständiger Furcht vor den Taliban weiterhin an der Schule unterrichtet und als alleinerziehende Mutter in F._______ gelebt. Sie habe zwar angegeben, dies unter grösster Vorsicht und heimlich getan zu haben, ihr Verhalten entspreche aber nicht demjenigen, welches von einer Person, die eine Bedrohungslage wie die ihre geltend mache, zu erwarten sei. Vielmehr sei ihren Schilderungen zu entnehmen, dass sie die Gefahr, welche von den Taliban ausgegangen sei, nicht als so bedrohlich eingeschätzt habe. Diese Einschätzung werde dadurch bestätigt, dass sie zusätzliche zwei Jahre in F._______ habe bleiben können, ohne dass es weitere Vorfälle gegeben habe. Überdies habe sie erklärt, sie sei nicht zum Ehemann nach Kabul gegangen, da in dessen Zimmer kein Platz für sie gewesen sei und sie das Haus und das Land in F._______ hätte verkaufen müssen. 5.1.2 Zur Begründung der im Asylpunkt abweisenden Verfügung betreffend den Beschwerdeführer 3 führte die Vorinstanz aus, dass die Vorbringen den Anforderungen an die Flüchtlingseigenschaft gemäss Art. 3 AsylG nicht standhalten würden. So habe er erklärt, dass er selber von den Taliban nichts erhalten habe, womit er direkt bedroht worden wäre. Zudem seien er und seine Mutter sowohl nach dem Drohbrief als auch nach der geltend gemachten Entführung des Vaters noch zwei Jahre in F._______ geblieben, obwohl sie befürchtet hätten, durch die Taliban getötet zu werden. Seine Aussage, dass die Mutter während dieser Zeit weiterhin in der Schule gearbeitet habe und nichts Besonderes vorgefallen sei, lasse darauf schliessen, dass die Taliban nicht in dem von ihm geltend gemachten Ausmass an ihm interessiert gewesen seien. Somit lasse sich auch keine begründete Furcht vor Verfolgung durch die Taliban bei einer allfälligen Rückkehr ableiten, zumal die letzte Drohung ungefähr vier Jahre zurückliege.</w:t>
      </w:r>
    </w:p>
    <w:p>
      <w:r>
        <w:rPr>
          <w:b/>
        </w:rPr>
        <w:t>E. 5.2</w:t>
      </w:r>
    </w:p>
    <w:p>
      <w:r>
        <w:t>In der Beschwerde wird dagegen der Ansicht der Vorinstanz, den Vorbringen komme keine Asylrelevanz zu, widersprochen. Gemäss den UNHCR Richtlinien vom 19. April 2016 zur Feststellung des internationalen Schutzbedarfs afghanischer Asylsuchender würden regierungsfeindliche Kräfte systematisch und gezielt Zivilisten angreifen, die tatsächlich oder vermeintlich die afghanische Regierung, die afghanische Zivilgesellschaft und die internationale Gemeinschaft in Afghanistan unterstützten beziehungsweise mit diesen verbunden seien. Das UNHCR sei der Ansicht, dass - je nach den Umständen des Einzelfalls - bei solchen Personen ein Bedarf an internationalem Flüchtlingsschutz aufgrund der (ihnen zugeschriebenen) politischen Überzeugung oder aufgrund anderer relevanter Gründe bestehen könne. Der Beschwerdeführer 1 sei aufgrund seiner Arbeit bereits vor seiner Entführung in den Fokus der Taliban geraten und schliesslich deswegen entführt worden. Das Interesse an ihm habe sich nach seiner Flucht noch verstärkt und er sei bei ihnen als feindliche Person registriert. Würden sie ihn erneut ausfindig machen, würden sie ihn nicht mehr am Leben lassen. Weshalb sich das Verfolgungsinteresse geändert haben solle, bloss, weil sie ihn nicht hätten ausfindig machen können, sei nicht ersichtlich. Er sei sodann nicht, wie von der Vor-instanz dargestellt, aktiv aus den Händen der Taliban befreit worden. Die afghanische Nationalarmee habe die Taliban bloss zufälligerweise an dem Ort, wo er gefangen gehalten worden sei, angegriffen. Die Armee hätte ihm auch nicht weitergeholfen, sondern ihm lediglich mitgeteilt, dass er nach Hause gehen solle. Aus Angst, erneut von den Taliban aufgegriffen zu werden, habe er sich entschlossen, nach Kabul zu gehen. Er habe sich aber selber darum kümmern müssen, dorthin und in ein Spital zu gelangen. Mithin könne nicht davon gesprochen werden, die afghanischen Truppen hätten ihre Schutzfähigkeit und -willigkeit unter Beweis gestellt. Schliesslich habe er auch während seiner Arbeitstätigkeit in der Provinz Kabul ständig Angst vor Übergriffen gehabt. Die Beschwerdeführerin 2 wiederum sei aufgrund ihrer Arbeit als Lehrerin in den Fokus der Taliban geraten. Die ständig erlebte Bedrohungslage belaste sie nach wie vor und sie fühle sich oft gestresst und unruhig. Dies habe auch die an der Anhörung anwesende Hilfswerksvertretung bemerkt und entsprechende Anmerkungen gemacht. Die gesundheitliche Situation müsse deshalb bei der Beurteilung ihrer Aussagen berücksichtigt werden. Nach der Entführung ihres Ehemannes durch die Taliban habe sie ihre Söhne ins Ausland geschickt und von da an mehrheitlich versteckt bei der Schwester gelebt, wobei sie nur noch heimlich beziehungsweise vorsichtig zur Arbeit gegangen sei. So habe sie immer eine Burka getragen und unterschiedliche Wege zur Schule genommen. Jeder Gang zur Arbeit sei mit einem Risiko verbunden gewesen, aber sie habe weiterarbeiten müssen, um ihren Unterhalt zu finanzieren. Gleichzeitig habe sie aber immer in einer Art Alarmzustand gelebt. Ihr Verhalten entspreche somit entgegen der Ansicht der Vorinstanz durchaus demjenigen, welches von einer Person in ihrer Bedrohungslage zu erwarten gewesen sei. Wenn im Zuge eines Asylverfahrens eine interne Schutzalternative erwogen werde, habe eine Analyse der Relevanz und Zumutbarkeit zu erfolgen. Im Rahmen dieser Analyse seien insbesondere der instabile, wenig vorhersehbare Charakter des bewaffneten Konflikts in Afghanistan sowie die schlechtere Sicherheitslage zu berücksichtigen. Darüber hinaus sei zu beachten, dass die Taliban über die operativen Kapazitäten verfügen würden, in allen Teilen des Landes Angriffe durchzuführen. Auch das Bundesverwaltungsgericht gehe davon aus, dass, auch wenn die afghanischen Sicherheitskräfte in Kabul im Vergleich zu anderen Gebieten Afghanistans besser in der Lage seien, für die Bevölkerung ein einigermassen sicheres Umfeld zu schaffen, jene für Angehörige von Personengruppen mit einem hohen Risikoprofil keine funktionierende und keine effiziente Schutzinfrastruktur zu Verfügung stellen könnten. Weiter halte das Gericht im kürzlich ergangenen Urteil D-151/2017 vom 6. Juli 2017 fest, dass sich die humanitäre Situation in Kabul - im Vergleich zu der im Grundsatzurteil BVGE 2011/7 beschriebenen Situation - verschlechtert habe und überwiegend als existenzbedrohend zu qualifizieren sei. Es sei zu berücksichtigen, dass dem Beschwerdeführer 1 nach seiner Entführung zwar eine Anstellung im Umkreis von Kabul angeboten worden sei, eine effektive Schutzalternative aber ihm und insbesondere seiner Familie nicht geboten worden sei. Er habe keine eigene Unterkunft gehabt und der Familie sei keine Möglichkeit eröffnet worden, ebenfalls nach Kabul zu ziehen. Die Beschwerdeführerin 2 wiederum hätte ihre Arbeitsstelle verloren, wenn sie zu ihrem Ehemann gegangen wäre. Hinzu komme, dass die Beschwerdeführenden in Kabul über kein Beziehungsnetz verfügen würden und die Arbeitsstelle in Kabul lediglich eine provisorische gewesen sei. Der Beschwerdeführer 1 habe nicht gewusst, wie lange er dort würde bleiben können. Schliesslich sei auch in Kabul die Lage zunehmend gefährlich geworden und es komme immer wieder, auch mitten in der Stadt, zu Angriffen auf die Zivilbevölkerung. Die afghanischen Behörden seien mithin nicht in der Lage, eine effektive und zumutbare Schutzalternative zu bieten, weshalb die Flüchtlingseigenschaft der Beschwerdeführenden festzustellen und ihnen Asyl zu gewähren sei.</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w:t>
      </w:r>
    </w:p>
    <w:p>
      <w:r>
        <w:rPr>
          <w:b/>
        </w:rPr>
        <w:t>E. 6.2</w:t>
      </w:r>
    </w:p>
    <w:p>
      <w:r>
        <w:t>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Asylentscheids noch aktuell sein.</w:t>
      </w:r>
    </w:p>
    <w:p>
      <w:r>
        <w:rPr>
          <w:b/>
        </w:rPr>
        <w:t>E. 7.1</w:t>
      </w:r>
    </w:p>
    <w:p>
      <w:r>
        <w:t>Die Vorinstanz bestreitet weder in der angefochtenen Verfügung noch im Rahmen des Schriftenwechsels auf Beschwerdeebene die vom Beschwerdeführer 1 vorgetragene Tätigkeit als Ingenieur für das Ministerium für Städtebau; es werden auch keine Zweifel am Inhalt der eingereichten Beweismittel geäussert. Die vom Beschwerdeführer 1 vorgetragenen Bedrohungen sowie die Entführung durch die Taliban und die während der Gefangenschaft erlittene Folter nahm die Vorinstanz im zugrundeliegenden Sachverhalt auf und hat auch diese nicht explizit in Frage gestellt. Vielmehr verwies sie auf die grundsätzliche Schutzwilligkeit und -fähigkeit der Behörden in Kabul.</w:t>
      </w:r>
    </w:p>
    <w:p>
      <w:r>
        <w:rPr>
          <w:b/>
        </w:rPr>
        <w:t>E. 7.2</w:t>
      </w:r>
    </w:p>
    <w:p>
      <w:r>
        <w:t>Der Beschwerdeführer 1 hat seine Tätigkeit als Ingenieur für das Ministerium für Städtebau mit zahlreichen Fotoaufnahmen, Diplomen und Ausweisen belegt. Auch in den Befragungen äusserte er sich in substantiierter Weise zu seiner Tätigkeit. So machte er etwa Aussagen zu seiner Aus- beziehungsweise Weiterbildung, zu Arbeitsabläufen, seiner Funktion, Bauprojekten an denen er gearbeitet hat und nennt verschiedene Vorsteher seines Ministeriums. Schliesslich sind seine Vorbringen zu den von den Taliban gegen ihn ausgesprochenen Drohungen und zu der erfolgten Entführung beziehungsweise Folter mehrheitlich als in sich schlüssig und konzis zu werten. Das Bundesverwaltungsgericht sieht sich deshalb nicht veranlasst, diese Vorbringen in Frage zu stellen.</w:t>
      </w:r>
    </w:p>
    <w:p>
      <w:r>
        <w:rPr>
          <w:b/>
        </w:rPr>
        <w:t>E. 7.3.1</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nach wie vor sehr volatilen Sicherheitslage, welche sich im Jahr 2018 im Verhältnis zum Jahr 2017 nochmals verschlechtert hat, nach wie vor festzuhalten (vgl. US Commission on International Religious Freedom [USCIRF]: "Annual Report 2018 - Afghanistan" vom 24. Februar 2019, https://www.uscirf.gov/sites/default/files/Tier2_AFGHANISTAN_2019.pdf; Austrain Centre for Country of Origin and Asylum Reserach and Documentation (ACCORD): "General Security Situation in Afghanistan and Events in Kabul" vom 27. September 2019, https://www.ecoi.net/en/countries/afghanistan/featured-topics/general-security-situation-in-afghanistan-and-events-in-kabul/; United Nations Assistance Mission in Afghanistan [UNAMA] / Office of the United Nations High Commissioner for Human Rights [OHCHR]: "Protection of Civilians in Armed Conflict - Annual Report 2018" vom 1. Februar 2019, https://unama.unmissions.org/sites/default/files/afghanistan_protection_of_civilians_annual_report_2018_final_24_feb_2019_v3.pdf; alle zuletzt abgerufen am 11. November 2019). 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United Nations High Commissioner for Refugees [UNHCR], Eligibility Guidelines for Assessing the International Protection Needs of Asylum-Seekers from Afghanistan vom 30. August 2018, https://www.refworld.org/docid/5b8900109.html, S. 40 ff. [zuletzt abgerufen am 11. November 2019] sowie die beiden Berichte des European Asylum Office [EASO] "Country of Origin Information Report: Afghanistan: Individuals targeted by armed actors in the conflict" vom Dezember 2017, S. 34 und 35 und "Country Guidance: Afghanistan: Guidance note and common analysis" vom Juni 2018, S. 41-43). Auch andere Quellen berichten von gezielten Angriffen auf Mitarbeiter der afghanischen Regierung oder internationaler Organisationen und einem erhöhten Risiko dieser Personen, einem Gewaltakt - insbesondere durch die Hände der Taliban - ausgesetzt zu werden (vgl. Australian Departement of Forgein Affairs and Trade [DFAT]: "Country Information Report Afghanistan" vom 18. September 2017, Ziff. 3.19 und 3.23; Schweizerische Flüchtlingshilfe [SFH]: "Afghanistan: Die aktuelle Sicherheitslage" vom 12. September 2018, insbesondere S. 9; ACCORD: "Aktuelle Sicherheitslage in Afghanistan und Chronologie für Kabul" vom 11. September 2018, Kapitel 1.2).</w:t>
      </w:r>
    </w:p>
    <w:p>
      <w:r>
        <w:rPr>
          <w:b/>
        </w:rPr>
        <w:t>E. 7.3.2</w:t>
      </w:r>
    </w:p>
    <w:p>
      <w:r>
        <w:t>Nach Einschätzung des Gerichts gehörte der Beschwerdeführer 1 aufgrund seiner Tätigkeit für das Ministerium für Städtebau im Zeitpunkt seiner Ausreise aus Afghanistan zur Personengruppe, welche aufgrund ihrer Exponiertheit bereits an sich einem erhöhten Verfolgungsrisiko ausgesetzt war. Für eine exponierte Stellung sprechen zunächst die Aussagen des Beschwerdeführers selbst. So hat er dargelegt, dass es ihm im Rahmen seiner Tätigkeit oblegen habe, Firmen, welche sich beim Ministerium für die Durchführung eines Bauprojektes beworben hätten, zu beaufsichtigen (...). Diese Funktion, als Bindeglied zwischen den Behörden und der Privatwirtschaft deutet auf eine akzentuierte Position hin. Der Umstand, dass das Ministerium dem Beschwerdeführer nach seiner Entführung durch die Taliban eine Stelle in der Nähe von Kabul beschafft hat, stellt ein weiteres Indiz für eine wichtigere, exponiertere Position des Beschwerdeführers dar, da davon auszugehen ist, dass das Ministerium einem durchschnittlichen Mitarbeiter kaum diese Möglichkeit eröffnet hätte. Sodann durchlief der Beschwerdeführer Weiterbildungen im Rahmen eines Projektes des United Nations Human Settlements Programme (vgl. die Zertifikate von UN-HABITAT [nicht datiert]). Mithin wies er auch Berührungspunkte zu internationalen Organisationen auf. Schliesslich wurde der Beschwerdeführer vom Ministerium für Städtebau vom (...) bis zum (...) 2010 zu einer Weiterbildung nach Südkorea entsandt. Gemäss dem Tätigkeitsbericht des United Nations Development Programme (UNDP), (...), richtete sich die Weiterbildung an hochrangige afghanische Beamte ("senior Afghan civil servants", vgl. [...], zuletzt besucht am 11. November 2019). Dieser Umstand, zusammen mit der Aussage des Beschwerdeführers, dass von jedem Ministerium nur ein bis zwei Personen dabei gewesen seien, spricht ebenfalls für eine exponierte Position. Wie dargelegt, gehörte der Beschwerdeführer 1 zufolge seiner langjährigen Tätigkeit für das Ministerium für Städtebau zu jenen Personen, die aufgrund ihrer Exponiertheit einem erhöhten Verfolgungsrisiko ausgesetzt sind. Die für Personen mit seinem Profil an sich schon zu bejahende abstrakte Gefährdung hat sich durch die glaubhaft gemachten Behelligungen, insbesondere durch die erfolgte Entführung und Folter seitens der Taliban, welche über die in Afghanistan bestehende allgemeine Sicherheitsgefährdung hinausgehen, in individueller Hinsicht konkretisiert. Auch nach seiner Umsiedlung nach Kabul übte er seine Tätigkeit für das Ministerium für Städtebau weiterhin aus. Der Umstand, dass das Ministerium ihm nach seiner Entführung durch die Taliban eine Stelle in der Nähe von Kabul beschafft hat, spricht dabei entgegen der Ansicht der Vorinstanz weniger für eine Unterbeweisstellung der Schutzfähigkeit, sondern vielmehr dafür, dass das Ministerium ihn einstweilen aus der Schusslinie nehmen wollte, nachdem dieser in der Provinz F._______ durch die Taliban entführt sowie gefoltert worden und nur durch Zufall freigekommen ist (...). Auch ist damit noch nichts über eine allfällige Gefährdung in Kabul gesagt. In diesem Zusammenhang ist auch zu berücksichtigen, dass es sich bei Kabul um eine Millionenstadt handelt, was das Aufspüren von einzelnen Personen zusätzlich erschweren dürfte. Der Beschwerdeführer 1 hat dabei in nachvollziehbarer Weise erläutert, dass er mit der Ausreise zuwarten musste, bis er und seine Frau das Haus in F._______ zu einem Preis verkaufen konnten, mit dem sie sich die Ausreise leisten konnten, nachdem zuerst nur die Ausreise des älteren und danach des jüngeren Sohnes finanziert werden konnte (...). Seit der Ausreise im Jahr 2016 hat sich die Sicherheitslage in Afghanistan deutlich verschlechtert und es ist zu vermehrten Anschlägen durch die Taliban und andere islamistische Gruppierungen in allen Landesteilen, auch in Kabul, gekommen. Die Taliban haben dabei insbesondere in den Aussenquartieren, wo der Beschwerdeführer früher gearbeitet hatte, an Macht und Handlungsspielraum gewonnen. Alleine aus dem Umstand, dass der Beschwerdeführer längere Zeit landesabwesend war, lässt sich entgegen der Ansicht der Vorinstanz nicht per se darauf schliessen, dass die Taliban nicht mehr nach ihm suchen würden. Vielmehr könnte sein neuerliches Erscheinen in Kabul das Interesse der Taliban erneut wecken, und zwar unabhängig von der Tätigkeit, die er zukünftig ausüben würde.</w:t>
      </w:r>
    </w:p>
    <w:p>
      <w:r>
        <w:rPr>
          <w:b/>
        </w:rPr>
        <w:t>E. 7.4</w:t>
      </w:r>
    </w:p>
    <w:p>
      <w:r>
        <w:t>Nach dem Gesagten gelangt das Gericht zum Schluss, dass der Beschwerdeführer 1 im Zeitpunkt seiner Ausreise aus Afghanistan im Jahr aufgrund seines Profils begründete Furcht vor Verfolgung durch die Taliban und andere regierungsfeindliche Gruppierungen im Sinne von Art. 3 AsylG hatte. Nachdem sich die Sicherheits- und Verfolgungslage in Afghanistan seit seiner Ausreise keineswegs verbessert, sondern vielmehr über alle Regionen hinweg weiter verschlechtert hat (vgl. Referenzurteil D-5800/2016 E. 7.6), ist davon auszugehen, dass er im Falle einer Rückkehr nach Afghanistan begründeterweise auch aktuell künftige Übergriffe seitens der Taliban oder anderer regierungsfeindlicher Gruppierungen zu befürchten hat.</w:t>
      </w:r>
    </w:p>
    <w:p>
      <w:r>
        <w:rPr>
          <w:b/>
        </w:rPr>
        <w:t>E. 7.5</w:t>
      </w:r>
    </w:p>
    <w:p>
      <w:r>
        <w:t>Nachdem die festgestellte Verfolgungsgefahr nicht von staatlichen Organen, sondern von Dritten ausgeht und am Herkunftsort die Schutzfähigkeit des Staates zu verneinen ist, bleibt die Frage zu prüfen, ob für den Beschwerdeführer eine innerstaatliche Flucht- beziehungsweise Schutzalternative besteht. 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 Vorliegend ist zu berücksichtigen, dass die Taliban landesweit aktiv sind und in den vergangenen Jahren eine Entwicklung hin zu einer gut organisierten Bewegung durchlaufen haben,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Daraus folgt, dass die afghanischen Sicherheitskräfte - auch in Kabul - für Angehörige von Personengruppen mit einem hohen Risikoprofil, zu welchen der Beschwerdeführer 1 gehört, keine funktionierende und effiziente Schutzinfrastruktur zur Verfügung stellen können (vgl. Urteile des BVGer D-3402/2017 vom 14. Dezember 2017 E. 7.2; E-117/2016 vom 31. Oktober 2017 E. 7.4; D-416/2015 vom 25. August 2017 E. 6.9.3 und E-4394/2016 vom 19. April 2018). Eine Schutzalternative im Sinne der Rechtsprechung besteht offensichtlich auch in anderen Teilen Afghanistans nicht, zumal die Taliban ihre Aktivitäten in allen Landesteilen entfalten und die Schutzinfrastruktur gegenüber derjenigen von Kabul auch in anderen grossen Städten nicht effizienter ist.</w:t>
      </w:r>
    </w:p>
    <w:p>
      <w:r>
        <w:rPr>
          <w:b/>
        </w:rPr>
        <w:t>E. 8</w:t>
      </w:r>
    </w:p>
    <w:p>
      <w:r>
        <w:t>Nach dem Gesagten ist festzustellen, dass der Beschwerdeführer 1 die Flüchtlingseigenschaft im Sinne von Art. 3 AsylG erfüllt. Anhaltspunkte für das Vorliegen von Asylausschlussgründen im Sinne von Art. 3 AsylG gehen aus den Akten nicht hervor, weshalb ihm Asyl zu gewähren ist (Art. 49 AsylG).</w:t>
      </w:r>
    </w:p>
    <w:p>
      <w:r>
        <w:rPr>
          <w:b/>
        </w:rPr>
        <w:t>E. 9</w:t>
      </w:r>
    </w:p>
    <w:p>
      <w:r>
        <w:t>Eine Reflexverfolgung der Beschwerdeführerin 2 im Zusammenhang mit ihrem Ehemann beziehungsweise aufgrund dessen Risikoprofil ist demgegenüber zu verneinen. Den Akten sind keine objektiven Hinweise zu entnehmen, dass sie aufgrund ihres Ehemannes seitens der Taliban je behelligt worden wäre oder etwas zu befürchten gehabt hätte. Entsprechendes hat sie auch nie geltend gemacht. Vielmehr hat sie vorgebracht, sie selbst sei von den Taliban direkt aufgrund ihrer Tätigkeit als Lehrerin bedroht worden. In dieser Hinsicht ist festzuhalten, dass die Vorinstanz mit zutreffender Begründung ausgeführt hat, warum die Vorbringen der Beschwerdeführerin 2 keine asylrelevante Intensität zu entfalten vermögen. Die diesbezüglichen Erklärungsversuche auf Beschwerdeebene, sie sei immer heimlich sowie mit der Burka zur Schule gegangen und habe jeweils verschiedene Wege genommen, vermögen nicht zu überzeugen. Laut dem eingereichten Drohbrief waren die Taliban offensichtlich in Kenntnis darüber, an welcher Schule sie unterrichtete und wo sich das Haus der Familie befand. Auch erscheint wenig plausibel, dass das Tragen einer Burka die Taliban von einer Kontrolle abhalten würde, zumal es für diese wohl ein Leichtes gewesen wäre, der Beschwerdeführerin - trotz Burka - von der Schule nach Hause zu folgen, wenn sie ernsthaft ein Interesse daran gehabt hätten. Die Beschwerdeführerin 2 ist jedoch in Anwendung von Art. 51 Abs. 1 AsylG in die Flüchtlingseigenschaft des Beschwerdeführers 1 einzubeziehen.</w:t>
      </w:r>
    </w:p>
    <w:p>
      <w:r>
        <w:rPr>
          <w:b/>
        </w:rPr>
        <w:t>E. 10</w:t>
      </w:r>
    </w:p>
    <w:p>
      <w:r>
        <w:t>Der Beschwerdeführer 3 machte auf Rechtsmittelebene keine eigenen Asylgründe mehr geltend, sondern beschränkte sich darauf zu beantragen, dass er in die Flüchtlingseigenschaft und das Asyl seiner Eltern einzubeziehen sei. Aufgrund der vorgängigen Erwägungen ergibt sich, dass er ebenfalls in Anwendung von Art. 51 Abs. 1 AsylG in die Flüchtlingseigenschaft des Beschwerdeführers 1 einzubeziehen ist. Dass der Beschwerdeführer 3 zwischenzeitlich volljährig geworden ist, spricht nicht gegen die Anwendbarkeit von Art. 51 Abs. 1 AsylG, zumal der relevante Zeitpunkt zur Bestimmung der Minderjährigkeit derjenige der Einreichung des Gesuchs ist (vgl. Urteil des BVGer D-5650/2017 vom 1. April 2019 m.w.H.).</w:t>
      </w:r>
    </w:p>
    <w:p>
      <w:r>
        <w:rPr>
          <w:b/>
        </w:rPr>
        <w:t>E. 11</w:t>
      </w:r>
    </w:p>
    <w:p>
      <w:r>
        <w:t>Nach dem Gesagten ergibt sich, dass die Beschwerdeführenden die Flüchtlingseigenschaft erfüllen. Asylausschlussgründe im Sinne von Art. 53 AsylG sind keine ersichtlich. Die Beschwerde ist daher gutzuheissen, die angefochtenen Verfügungen der Vorinstanz aufzuheben und diese anzuweisen, die Beschwerdeführenden als Flüchtlinge anzuerkennen und ihnen in der Schweiz Asyl zu gewähren.</w:t>
      </w:r>
    </w:p>
    <w:p>
      <w:r>
        <w:rPr>
          <w:b/>
        </w:rPr>
        <w:t>E. 12.1</w:t>
      </w:r>
    </w:p>
    <w:p>
      <w:r>
        <w:t>Bei diesem Ausgang des Verfahrens sind keine Kosten zu erheben (Art. 63 Abs. 1 und 2 VwVG).</w:t>
      </w:r>
    </w:p>
    <w:p>
      <w:r>
        <w:rPr>
          <w:b/>
        </w:rPr>
        <w:t>E. 12.2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Entschädigung der amtlich eingesetzten Rechtsvertreterin durch das Bundesverwaltungsgericht entfällt somit. Die Rechtsvertreterin hat mit der Beschwerde vom 12. Juli 2017 eine Kostennote in der Höhe von Fr. 1'220.- eingereicht. Der veranschlagte Stundensatz von Fr. 200.- (inklusive Mehrwertsteuer) bewegt sich im Rahmen von Art. 10 Abs. 2 VGKE und der Zeitaufwand von 5.5. Stunden erscheint angemessen. Die Parteientschädigung ist demnach in dieser Höhe festzusetzen (inklusive Auslagen) und das SEM ist anzuweisen, den Beschwerdeführenden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