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D-3904/2012 vom 28. August 2012</w:t>
      </w:r>
    </w:p>
    <w:p>
      <w:r>
        <w:t>Bundesverwaltungsgericht, 2012-08-28, IT</w:t>
      </w:r>
    </w:p>
    <w:p>
      <w:r>
        <w:rPr>
          <w:b/>
        </w:rPr>
        <w:t xml:space="preserve">Quelle: </w:t>
      </w:r>
      <w:r>
        <w:t>https://mcp.opencaselaw.ch/entscheid/bvger_D-3904_2012</w:t>
      </w:r>
    </w:p>
    <w:p>
      <w:r>
        <w:t>FR: TAF D-3904/2012 du 28 août 2012</w:t>
      </w:r>
    </w:p>
    <w:p>
      <w:r>
        <w:t>IT: TAF D-3904/2012 del 28 agosto 2012</w:t>
      </w:r>
    </w:p>
    <w:p>
      <w:pPr>
        <w:pStyle w:val="Heading2"/>
      </w:pPr>
      <w:r>
        <w:t>Regeste</w:t>
      </w:r>
    </w:p>
    <w:p>
      <w:r>
        <w:t>Asilo e allontanamento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domanda di revisione è respinta.</w:t>
      </w:r>
    </w:p>
    <w:p>
      <w:r>
        <w:rPr>
          <w:b/>
        </w:rPr>
        <w:t>E. 2</w:t>
      </w:r>
    </w:p>
    <w:p>
      <w:r>
        <w:t>Le spese processuali, di CHF 1200.-, sono poste a carico dell'istante. Le stesse sono computate con l'anticipo spese, di CHF 1200.-, versato il 30 luglio 2012 dal medesimo.</w:t>
      </w:r>
    </w:p>
    <w:p>
      <w:r>
        <w:rPr>
          <w:b/>
        </w:rPr>
        <w:t>E. 3</w:t>
      </w:r>
    </w:p>
    <w:p>
      <w:r>
        <w:t>Questa sentenza è comunicata al ricorrente, all'UFM e all'autorità cantonale competente. Il presidente del collegio: Il cancelliere: Pietro Angeli-Busi Gilles Fasola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