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D-3904/2010 vom 24. Mai 2012</w:t>
      </w:r>
    </w:p>
    <w:p>
      <w:r>
        <w:t>Bundesverwaltungsgericht, 2012-05-24, DE</w:t>
      </w:r>
    </w:p>
    <w:p>
      <w:r>
        <w:rPr>
          <w:b/>
        </w:rPr>
        <w:t xml:space="preserve">Quelle: </w:t>
      </w:r>
      <w:r>
        <w:t>https://mcp.opencaselaw.ch/entscheid/bvger_D-3904_2010</w:t>
      </w:r>
    </w:p>
    <w:p>
      <w:r>
        <w:t>FR: TAF D-3904/2010 du 24 mai 2012</w:t>
      </w:r>
    </w:p>
    <w:p>
      <w:r>
        <w:t>IT: TAF D-3904/2010 del 24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27 VGG und Art. 48 Abs. 1 VwVG). Auf die frist- und formgerecht eingereichte Beschwerde (Art. 108 Abs. 1 AsylG; Art. 105 AsylG i.V.m.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in der angefochtenen Verfügung im Einzelnen aus, aufgrund welcher Ungereimtheiten in zentralen Bereichen der Vorbringen es den von den Beschwerdeführenden zur Begründung der Asylgesuche geltend gemachten Sachverhalt als unglaubhaft erachtet beziehungsweise, weshalb dieser den Anforderungen an die Flüchtlingseigenschaft nicht standhält.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Wie sich aus nachfolgenden Erwägungen ergibt, hat das BFM die Asylgesuche der Beschwerdeführenden - ungeachtet der Frage, ob seine Begründung in allen Teilen zutreffend ist - zu Recht abgelehnt.</w:t>
      </w:r>
    </w:p>
    <w:p>
      <w:r>
        <w:rPr>
          <w:b/>
        </w:rPr>
        <w:t>E. 4.2.1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4.2.2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Schweizerischen Asylrekurskommission [EMARK] 2005 Nr. 21 E. 7 S. 193 f., EMARK 2004 Nr. 1 E. 6a S. 9).</w:t>
      </w:r>
    </w:p>
    <w:p>
      <w:r>
        <w:rPr>
          <w:b/>
        </w:rPr>
        <w:t>E. 4.3</w:t>
      </w:r>
    </w:p>
    <w:p>
      <w:r>
        <w:t>Der Beschwerdeführer A._______ machte als unmittelbaren Ausreisegrund geltend, Unbekannte hätten ihn am 31. Juli 2009 auf dem Nachhauseweg in zwei Autos abgefangen und unter Waffengewalt in ein unbekanntes Haus gebracht und in ein Zimmer eingesperrt. Dort hätten ihn die Entführer mit dem Vorwurf konfrontiert, sein Versprechen, niemanden in die Entführungsgeschichte seiner Tochter einzuweihen, gebrochen zu haben, da er diese Angelegenheit nach ihrem Wissensstand einem Angehörigen des Geheimdienstes anvertraut habe. Aus diesem Grund würden sie ihn nicht mehr am Leben lassen. Anschliessend seien die Unbekannten weggegangen und hätten ihn alleine im Zimmer zurückgelassen. Etwa drei oder vier Stunden später seien uniformierte Polizisten aufgetaucht und hätten ihn auf einen Polizeiposten mitgenommen, wo sie ihn in ein Zimmer eingeschlossen hätten. Wenig später sei ein Polizist namens N._______ erschienen, welcher ihm eröffnet habe, dass eine Anzeige gegen ihn erstattet worden sei. Darin werde ihm vorgeworfen, dass er sich illegalerweise zusammen mit weiteren, als Kriminelle gesuchten Personen fremden Eigentums bemächtigt habe. N._______ habe ihn alsdann aufgefordert, diesbezüglich ein Geständnis abzulegen. Ausserdem habe er von ihm verlangt, auszusagen, dass die mit ihm an vorgenanntem Delikt Beteiligten wie er selbst Mitglieder der Partei Tehrik Insaf seien, unerlaubterweise Waffen besässen und dass seine Parteigenossen in kriminelle Machenschaften verwickelt seien. Nachdem er sich geweigert habe, entsprechende Aussagen zu machen, habe ihm N._______ erklärt, er werde noch diese Nacht unter Vorschützung falscher Tatsachen umgebracht. Danach habe N._______ ihn im Zimmer eingeschlossen und sei weggegangen. Eine oder zwei Stunden später sei ein weiterer Polizist erschienen, welcher ihm Wasser gebracht habe. Letzterer habe sich auf seine Bitten hin anerboten, ihm gegen Bezahlung einer Geldsumme von 50'000 Rupien zu Flucht zu verhelfen. Daraufhin habe er seine Frau telefonisch gebeten, den vereinbarten Geldbetrag zu beschaffen und eine Übergabe des Geldes in einem Café nahe des Polizeipostens zu organisieren. Nach der erfolgreichen Geldübergabe habe ihn der besagte Polizist aus dem Polizeiposten fliehen lassen (vgl. act. A3/12 S. 6 unten und S. 7).</w:t>
      </w:r>
    </w:p>
    <w:p>
      <w:r>
        <w:rPr>
          <w:b/>
        </w:rPr>
        <w:t>E. 4.4</w:t>
      </w:r>
    </w:p>
    <w:p>
      <w:r>
        <w:t>In Zusammenhang mit der soeben wiedergegebenen, unmittelbar ausreisebestimmenden Fluchtgeschichte fällt vorab auf, dass diese einige Elemente enthält, welche bei näherer Betrachtung jeglicher Plausibilität entbehren.</w:t>
      </w:r>
    </w:p>
    <w:p>
      <w:r>
        <w:rPr>
          <w:b/>
        </w:rPr>
        <w:t>E. 4.4.1</w:t>
      </w:r>
    </w:p>
    <w:p>
      <w:r>
        <w:t>So ist zunächst nicht ersichtlich, weshalb sich die Entführer, die dem Beschwerdeführer ja immerhin Verrat beziehungsweise Treuebruch vorgehalten und ihm deswegen auch direkt mit dem Tod gedroht haben sollen, plötzlich damit begnügt haben sollten, ihn einfach im Hause zurückzulassen. Mit Blick auf die dramatische Färbung seiner Schilderungen hätte vielmehr nahegelegen, dass die Entführer ihre Ankündigung wahrgemacht und den Beschwerdeführer als Folge des gebrochenen Versprechens unverzüglich liquidiert hätten.</w:t>
      </w:r>
    </w:p>
    <w:p>
      <w:r>
        <w:rPr>
          <w:b/>
        </w:rPr>
        <w:t>E. 4.4.2</w:t>
      </w:r>
    </w:p>
    <w:p>
      <w:r>
        <w:t>Weiter leuchtet in keiner Art und Weise ein, weshalb die Polizei ihn wenige Stunden später am Ort der Entführung aufgesucht, auf einen Polizeiposten mitgenommen und dort mit der Tatsache einer gegen ihn erstatteten Anzeige konfrontiert haben sollte: Hätte die pakistanische Polizei ihn tatsächlich im Zusammenhang mit einer gegen ihn ergangenen Anzeige festnehmen beziehungsweise verhören wollen, hätte sie ihn nämlich ohne Weiteres an seinem Wohn- oder Arbeitsort festnehmen können, lebte er doch eigenen Angaben zufolge seit Mitte des Jahres 2006 an der Adresse (...) (vgl. act. A3/12 S. 2 Ziff. 3 i.V.m. A14/15 S. 5, F und A 45) und ging bis zu seiner Entführung am 31. Juli 2009 seiner Arbeit an der Adresse seiner Firma (...), Karachi (vgl. Geschäftsvisitenkarte des Beschwerdeführers A._______ und Sachverhalt Bst. A) nach. Dies umso mehr, als eine genauere Überprüfung der von der Rechtsvertreterin eingereichten englischen Übersetzung des First Information Reports (es handelt sich dabei im Übrigen per definitionem um einen Polizeirapport und nicht, wie in der Beschwerde verschiedentlich behauptet wird, um einen Haftbefehl) ergibt, dass dieser nicht - wie auf Beschwerdeebene behauptet (vgl. Beschwerde S. 6 Ziff. 6 und S. 9 Ziff. 3d) - erst am 1. August 2009, sondern bereits am 3. Juni 2009 verfasst wurde. So figuriert am Kopf der englischen Übersetzung des Polizeirapports das Datum 3. Juni 2009, während das Datum des 1. August 2009 erst im weiteren Verlauf des Dokuments erscheint. Dies sowie die Tatsache, dass sich die Anzeige auf Geschehnisse bezieht, die sich bereits am 3. April 2009 zugetragen haben sollen, legt den Schluss nahe, dass der Polizeirapport vom 3. Juni und nicht vom 1. August 2009 stammt. Deswegen hätte für die Polizei gar keine Veranlassung bestanden, mit der Anhörung des Beschwerdeführers bis zum 31. Juli 2009 zuzuwarten. Vielmehr wäre zu erwarten gewesen, dass sie ihn unmittelbar nach Eingang der Anzeige angehalten und mit den gegen ihn gerichteten Vorwürfen konfrontiert hätte.</w:t>
      </w:r>
    </w:p>
    <w:p>
      <w:r>
        <w:rPr>
          <w:b/>
        </w:rPr>
        <w:t>E. 4.4.3</w:t>
      </w:r>
    </w:p>
    <w:p>
      <w:r>
        <w:t>Gegen die Glaubhaftigkeit der unmittelbaren Fluchtgründe des Beschwerdeführers spricht aber im Ergebnis auch die Absurdität des Inhalts des Polizeirapportes als solcher, wird der Beschwerdeführer doch darin - wie auch in der Beschwerde bestätigt wird (vgl. Beschwerde S. 10 Ziff. 3e) - bezichtigt, zusammen mit weiteren Personen einen bewaffneten Überfall auf die in seinem eigenen Besitz befindliche Liegenschaft an der Adresse (...) begangen zu haben. Dabei handelt es sich, wie auch in der Beschwerde anerkannt wird, just um jene Liegenschaft, welche am 29. Mai 2009 von mehreren Personen mit Waffengewalt unter Vertreibung des Mieters des Beschwerdeführers besetzt worden sein soll. Aus der Strafanzeige des Mieters vom 29. Mai 2009 geht hervor, dass unter anderem die Personen O._______, P._______, Q._______ und R._______ die Liegenschaft des Beschwerdeführers besetzt hätten. Dem Polizeirapport vom 3. Juni 2009 zufolge firmiert nun aber ausgerechnet der im Anzeigeschreiben vom 29. Mai 2009 als Hausbesetzer erwähnte und laut Beschwerde als Krimineller in Karachi bestens bekannte O._______ (vgl. Beschwerde S. 10 Ziff. 3e) als Anzeigeerstatter gegen den Beschwerdeführer, wobei der Vorwurf im Ergebnis dahin lautet, illegal in seine eigene Liegenschaft eingedrungen zu sein. Es ergibt nun aber schlechterdings keinen Sinn, dass der Beschwerdeführer ernsthaft beschuldigt werden sollte, einen Überfall auf eine in seinem Eigentum befindliche Liegenschaft begangen zu haben. Selbst wenn man dem gedanklichen Ansatz der Rechtsvertreterin als solchem folgen könnte, die Polizei habe durch die Konstruktion eines fiktiven Strafvorwurfs im Ergebnis nur einen Vorwand schaffen wollen, um des flüchtigen (und politisch unliebsamen) Beschwerdeführers habhaft zu werden (vgl. Beschwerde S. 10 Ziff. 3e), erscheint das Konstrukt als zu durchsichtig, um dieser These effektiv Folge leisten zu können. Nach dem Gesagten gelangt das Bundesverwaltungsgericht im vorliegenden Fall zum Schluss, dass der in Kopie eingereichte First Information Report vom 3. Juni 2009 eine reine Fälschung darstellt, welche vom Beschwerdeführer in der Absicht bestellt worden ist, um seinen Asylvorbringen Nachachtung zu verschaffen beziehungsweise diese in einem glaubhaften Lichte erscheinen zu lassen.</w:t>
      </w:r>
    </w:p>
    <w:p>
      <w:r>
        <w:rPr>
          <w:b/>
        </w:rPr>
        <w:t>E. 4.4.4</w:t>
      </w:r>
    </w:p>
    <w:p>
      <w:r>
        <w:t>Nur nebenbei sei deshalb erwähnt, dass die Beschwerdeführenden ihre Ausreise aus Pakistan wohl nicht via den Flughaften Karachi angetreten hätten, wenn A._______ tatsächlich unter Vorspiegelung falscher Tatsachen polizeilich gesucht worden wäre: So gibt es in Pakistan eine sogenannte "Exit Control List" (ECL), um die Ausreise von gesuchten Kriminellen oder von Personen, gegen die ein Verfahren läuft, zu verhindern. Die ECL wird laufend aufdatiert und ist öffentlich zugänglich. Darüber hinaus verfügt die "Federal Investigation Authority" (FIA) zwecks Kontrolle der Ein- und Ausreisen über das sogenannte "Personal Identification Secure Comparison and Evaluation System" (PISCES). PISCES ist mittlerweile in 18 Kontrollstationen des Landes installiert, wozu auch die drei internationalen Flughäfen Pakistans, nämlich Karachi, Lahore und Islamabad, gehören.</w:t>
      </w:r>
    </w:p>
    <w:p>
      <w:r>
        <w:rPr>
          <w:b/>
        </w:rPr>
        <w:t>E. 4.4.5</w:t>
      </w:r>
    </w:p>
    <w:p>
      <w:r>
        <w:t>Im Sinne eines Zwischenergebnisses ist somit festzustellen, dass die Behauptung des Beschwerdeführers, am 31. Juli 2009 zunächst von Unbekannten entführt und massiv bedroht und später von der Polizei mit einer jeglicher Grundlage entbehrenden Anzeige konfrontiert und in diesem Zusammenhang unter Todesdrohungen dem behördlichen Versuch ausgesetzt gewesen zu sein, ihm ein Falschgeständnis gegen die von ihm unterstützte Partei Tehrik Insaf abzupressen, als unglaubhaft zu erachten ist.</w:t>
      </w:r>
    </w:p>
    <w:p>
      <w:r>
        <w:rPr>
          <w:b/>
        </w:rPr>
        <w:t>E. 4.5</w:t>
      </w:r>
    </w:p>
    <w:p>
      <w:r>
        <w:t>Aus diesem Grund bestehen grundsätzlich auch gewisse Zweifel an den vom Beschwerdeführer geltend gemachten übrigen Geschehnissen vom 24. Mai, 29. Mai und 18. Juni 2009, zumal sie - von der Anzeige vom 29. Mai 2009 abgesehen - durch nichts dokumentiert sind.</w:t>
      </w:r>
    </w:p>
    <w:p>
      <w:r>
        <w:rPr>
          <w:b/>
        </w:rPr>
        <w:t>E. 4.6</w:t>
      </w:r>
    </w:p>
    <w:p>
      <w:r>
        <w:t>Selbst wenn indessen die vorerwähnten Ereignisse tatsächlich stattgefunden hätten, sind diese aus den nachfolgenden Gründen nicht geeignet, einen Anspruch der Beschwerdeführenden auf Zuerkennung der Flüchtlingseigenschaft zu begründen.</w:t>
      </w:r>
    </w:p>
    <w:p>
      <w:r>
        <w:rPr>
          <w:b/>
        </w:rPr>
        <w:t>E. 4.6.1</w:t>
      </w:r>
    </w:p>
    <w:p>
      <w:r>
        <w:t>So liegt den Vorkommnissen vom 29. Mai und vom 18. Juni 2009 nicht erkennbar ein asylbeachtliches Verfolgungsmotiv zugrunde, da sowohl der Raubüberfall auf den Mieter des Beschwerdeführers als auch die Entführung seiner Tochter gemeinrechtliche Delikte darstellen, die auf rein finanziellen Interessen Krimineller fussen dürften.</w:t>
      </w:r>
    </w:p>
    <w:p>
      <w:r>
        <w:rPr>
          <w:b/>
        </w:rPr>
        <w:t>E. 4.6.2</w:t>
      </w:r>
    </w:p>
    <w:p>
      <w:r>
        <w:t>Soweit der Beschwerdeführer behauptet, Unbekannte, welche sich als Polizisten ausgegeben hätten, hätten ihn am 24. Mai 2009 frühmorgens aus dem Hause gerufen, anschliessend misshandelt und ultimativ aufgefordert, sein Engagement für die Tehrik Insaf aufzugeben, ist anzufügen, dass der Beschwerdeführer seine entsprechenden politischen Aktivitäten - deren Glaubhaftigkeit vorausgesetzt - später allem Anschein nach doch eingestellt hat, da er - wie vorstehend in E. 4.3 und 4.4.1 - 4.4.5 dargelegt - nicht glaubhaft machen konnte, deswegen zu einem späteren Zeitpunkt erneut Probleme gehabt zu haben und gar polizeilich gesucht worden zu sein. Aus diesem Grunde sind keine konkreten Hinweise dafür ersichtlich, dass der Beschwerdeführer aktuell eine begründete Furcht davor haben müsste, im Falle einer Rückkehr wegen seiner früheren politischen Tätigkeiten für die Tehrik Insaf erneut Behelligungen seitens Angehöriger der pakistanischen Polizei respektive Dritter ausgesetzt zu sein.</w:t>
      </w:r>
    </w:p>
    <w:p>
      <w:r>
        <w:rPr>
          <w:b/>
        </w:rPr>
        <w:t>E. 4.7</w:t>
      </w:r>
    </w:p>
    <w:p>
      <w:r>
        <w:t>Zusammenfassend ist festzuhalten, dass es den Beschwerdeführenden nicht gelungen ist, eine asylrechtlich erhebliche Verfolgungsgefahr nachzuweisen oder zumindest glaubhaft zu machen. Das BFM hat ihre Asylgesuche demnach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S. 733,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Angesichts der heutigen Lage in Pakistan kann nicht von einer Situation allgemeiner Gewalt oder von kriegerischen oder bürgerkriegsähnlichen Verhältnissen gesprochen werden, welche für die Beschwerdeführenden bei einer Rückkehr eine konkrete Gefährdung darstellen würde. So besitzt der Beschwerdeführer eigenen Angaben zufolge ein (...) (vgl. A3/12 S. 2 Ziff. 8) und Liegenschaften. Zudem leben jeweils ein Elternteil und mehrere Geschwister der Beschwerdeführenden A._______ und B._______ in Karachi, womit die Beschwerdeführenden auch über ein intaktes soziales Beziehungsnetz verfügen, auf das sie beim Aufbau einer neuen Existenzgrundlage zurückgreifen können (vgl. act. A3/12 S. 3 f., Ziff. 12 und act. A2/12 S. 3 f., Ziff. 12). Nach dem Gesagten erweist sich der Vollzug der Wegweisung auch als zumutbar.</w:t>
      </w:r>
    </w:p>
    <w:p>
      <w:r>
        <w:rPr>
          <w:b/>
        </w:rPr>
        <w:t>E. 6.6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Sie sind durch den am 22. Juni 2010 geleisteten Kostenvorschuss in selber Höhe gedeckt und sind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