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D-3902/2022 vom 12. September 2022</w:t>
      </w:r>
    </w:p>
    <w:p>
      <w:r>
        <w:t>Bundesverwaltungsgericht, 2022-09-12, DE</w:t>
      </w:r>
    </w:p>
    <w:p>
      <w:r>
        <w:rPr>
          <w:b/>
        </w:rPr>
        <w:t xml:space="preserve">Quelle: </w:t>
      </w:r>
      <w:r>
        <w:t>https://mcp.opencaselaw.ch/entscheid/bvger_D-3902_2022</w:t>
      </w:r>
    </w:p>
    <w:p>
      <w:r>
        <w:t>FR: TAF D-3902/2022 du 12 septembre 2022</w:t>
      </w:r>
    </w:p>
    <w:p>
      <w:r>
        <w:t>IT: TAF D-3902/2022 del 12 settembre 2022</w:t>
      </w:r>
    </w:p>
    <w:p>
      <w:pPr>
        <w:pStyle w:val="Heading2"/>
      </w:pPr>
      <w:r>
        <w:t>Regeste</w:t>
      </w:r>
    </w:p>
    <w:p>
      <w:r>
        <w:t>Nichteintreten auf Asylgesuch und Wegweisung (Dublin-Verfahren - Art. 31a Abs. 1 Bst. b AsylG)</w:t>
      </w:r>
    </w:p>
    <w:p>
      <w:pPr>
        <w:pStyle w:val="Heading2"/>
      </w:pPr>
      <w:r>
        <w:t>Erwägungen</w:t>
      </w:r>
    </w:p>
    <w:p>
      <w:r>
        <w:rPr>
          <w:b/>
        </w:rPr>
        <w:t>E. 18</w:t>
      </w:r>
    </w:p>
    <w:p>
      <w:r>
        <w:t>Dezember 2000) mit sich bringen, zu prüfen ist, ob aufgrund dieser Kriterien ein anderer Mitgliedstaat als zuständig bestimmt werden kann, dass, wenn kein anderer Mitgliedstaat als zuständig bestimmt werden kann, der die Zuständigkeit prüfende Mitgliedstaat zum zuständigen Mit- gliedstaat wird (Art. 3 Abs. 2 Sätze 2 und 3 Dublin-III-VO), dass der nach dieser Verordnung zuständige Mitgliedstaat verpflichtet ist, einen Antragsteller, der während der Prüfung seines Antrags in einem an-</w:t>
      </w:r>
    </w:p>
    <w:p>
      <w:r>
        <w:t>D-3902/2022 Seite 6 deren Mitgliedstaat einen Antrag gestellt hat oder der sich im Hoheitsge- biet eines anderen Mitgliedstaats ohne Aufenthaltstitel aufhält, nach Mas- sgabe der Art. 23, 24, 25 und 29 Dublin-III-VO wieder aufzunehmen (Art. 18 Abs. 1 Bst. b Dublin-III-VO), dass jeder Mitgliedstaat abweichend von Art. 3 Abs. 1 Dublin-III-VO be- schliessen kann, einen bei ihm von einem Drittstaatsangehörigen oder Staatenlosen gestellten Antrag auf internationalen Schutz zu prüfen, auch wenn er nach den in dieser Verordnung festgelegten Kriterien nicht für die Prüfung zuständig ist (sog. Selbsteintrittsrecht; Art. 17 Abs. 1 Satz 1 Dublin- III-VO), dass mit der Beschwerdeschrift in erster Linie geltend gemacht wird, das SEM habe die Gefahr einer Verletzung von Art. 3 EMRK unzureichend ge- prüft sowie seine Untersuchungs- und Begründungspflicht verletzt, dass in diesem Zusammenhang ausgeführt wird, der Beschwerdeführer habe in Rumänien einen negativen Asylentscheid erhalten, wobei er dem Staatssekretariat ein entsprechendes Beweismittel abgegeben habe, dass die Vorinstanz in der angefochtenen Verfügung mit keinem Wort auf den negativen Entscheid in Rumänien eingegangen sei, dass der Beschwerdeführer aus einer Region in Zentralsomalia stamme und gemäss schweizerischer Praxis der Vollzug der Wegweisung wohl zu- mindest unzumutbar wäre, dass somit in der angefochtenen Verfügung die Umstände des negativen Asylentscheids in Rumänien entsprechend zu würdigen gewesen wären, wobei auch das betreffende Beweismittel hätte übersetzt werden müssen, dass aufgrund aktueller Berichte das Risiko einer Rückführung des Be- schwerdeführers aus Rumänien nach Somalia sehr hoch sei, da die rumä- nischen Behörden offenbar Asylanträge alleinstehender somalischer Staatsangehöriger systematisch in einem beschleunigten Verfahren beur- teilen und ablehnen würden, dass dem Beschwerdeführer, nachdem er in Rumänien bereits einen ne- gativen Entscheid erhalten habe, entsprechend auch eine Verletzung des Non-Refoulement-Prinzips und von Art. 3 EMRK drohen würden, sollte er dorthin zurückgeschickt werden,</w:t>
      </w:r>
    </w:p>
    <w:p>
      <w:r>
        <w:t>D-3902/2022 Seite 7 dass in der Beschwerdeschrift hinsichtlich der Situation in Rumänien des Weiteren geltend gemacht wird, die Vorinstanz habe bei der Beurteilung der Rechtmässigkeit einer Überstellung im Rahmen des Dublin-Regimes auch die dortige Lage im Zusammenhang mit dem Krieg in der Ukraine mit keinem Wort gewürdigt, obwohl in diesem Zusammenhang von einer mas- siven Überlastung des rumänischen Asylsystems auszugehen sei, dass unter Art. 3 Abs. 2 Dublin-III-VO zu prüfen ist, ob es wesentliche Gründe für die Annahme gibt, der Beschwerdeführer würde im Falle einer Rückführung nach Rumänien menschenunwürdige Zustände sowie kein faires Asylverfahren zu erwarten haben, das Asylverfahren und die Aufnah- mebedingungen für Asylsuchende in Rumänien würden also systemische Schwachstellen aufweisen, die eine Gefahr einer unmenschlichen oder entwürdigenden Behandlung im Sinne von Art. 4 EU-Grundrechtecharta und Art. 3 EMRK mit sich bringen würden, dass Asylsuchende zwar gemäss der Praxis des Bundesverwaltungsge- richts unmittelbar aus der Souveränitätsklausel keine rechtlich durchsetz- baren Ansprüche ableiten können (vgl. BVGE 2010/45), dass sie sich aber in einem Beschwerdeverfahren auf die Verletzung einer direkt anwendbaren Bestimmung des Völkerrechts oder einer Norm des Landesrechts – insbesondere auf Art. 29a Abs. 3 der Asylverordnung 1 vom 11. August 1999 über Verfahrensfragen (AsylV 1, SR 142.311) – be- rufen können, die einer Überstellung entgegensteht, dass, falls die Rüge begründet ist, die Souveränitätsklausel angewendet werden muss und die Schweiz gehalten ist, sich zur Prüfung des Asylge- suchs zuständig zu erklären (vgl. BVGE 2010/45 E. 5), dass seit dem Ausbruch des Krieges in der Ukraine am 24. Februar 2022 bekanntlich eine grosse Anzahl von Flüchtenden deren Anrainerstaaten – darunter Rumänien – um Schutz ersucht haben, und dies die betroffenen Staaten hinsichtlich der Anwendung der Dublin-III-Verordnung vor grosse Herausforderungen stellt, dass angesichts der weiterhin anhaltenden Situation eine Überlastung des rumänischen Asylsystems nicht auszuschliessen ist, dass das SEM in diesem Zusammenhang auf die Rechtsprechung des Ge- richtshofs der Europäischen Union (EuGH), insbesondere das Urteil in der Rechtssache C-646/16 vom 26. Juli 2017, hinzuweisen ist, in welchem sich</w:t>
      </w:r>
    </w:p>
    <w:p>
      <w:r>
        <w:t>D-3902/2022 Seite 8 der Gerichtshof mit der Problematik auseinandersetzte, wie in einer Situa- tion vorzugehen ist, die durch die Ankunft einer aussergewöhnlich hohen Zahl internationalen Schutz begehrender Drittstaatsangehöriger gekenn- zeichnet ist, dass dort festgehalten wurde, der Gefahr, dass eine solche Situation ein- trete, sei Rechnung getragen und den Mitgliedstaaten aufgrund dessen In- strumente zur Verfügung gestellt worden, die es ermöglichen sollten, ihr angemessen zu begegnen, ohne dass es dafür einer speziellen Regelung zur Bestimmung des zuständigen Mitgliedstaats benötige, dass nämlich – unter anderem – die Aufnahme einer aussergewöhnlich ho- hen Zahl internationalen Schutz begehrender Drittstaatsangehöriger durch einen Mitgliedstaat dadurch erleichtert werden könne, dass andere Mit- gliedstaaten, einseitig oder in Abstimmung mit dem betreffenden Mitglied- staat, im Geist der Solidarität, der der Dublin-III-VO zugrunde liege, von der in Art. 17 Abs. 1 derselben vorgesehenen Befugnis Gebrauch machen, zu beschliessen, bei ihnen gestellte Anträge auf internationalen Schutz zu prüfen, auch wenn sie nach den in der Verordnung festgelegten Kriterien nicht für die Prüfung zuständig sind, dass weiter auf die Möglichkeit hingewiesen wird, dass im zuständigen Mit- gliedstaat infolge der Ankunft einer aussergewöhnlich hohen Zahl interna- tionalen Schutz begehrender Drittstaatsangehöriger aufgrund einer Sys- temüberlastung eine Gefahr einer unmenschlichen oder erniedrigen Be- handlung bestehen könnte, was dazu führen müsste, dass die internatio- nalen Schutz beantragende Person nicht an diesen Staat überstellt werden dürfte, dass die Vorinstanz vor diesem Hintergrund vertieft hätte prüfen müssen, ob es wesentliche Gründe für die Annahme gebe, der Beschwerdeführer werde im Falle einer Überstellung nach Rumänien menschenunwürdige Zustände sowie kein faires Asylverfahren zu erwarten haben und ob des- halb die Gefahr einer unmenschlichen oder entwürdigenden Behandlung im Sinne von Art. 4 EU-Grundrechtecharta und Art. 3 EMRK bestehe, dass der Beschwerdeführer bereits im vorinstanzlichen Verfahren geltend machte, er habe im Rahmen des in Rumänien durchgeführten Asylverfah- rens, das mit einem negativen Entscheid abgeschlossen worden sei, keine Rechtsvertretung erhalten und unter unmenschlichen Bedingungen, näm- lich ohne Nahrung und angemessene Unterkunft, leben müssen, wobei die</w:t>
      </w:r>
    </w:p>
    <w:p>
      <w:r>
        <w:t>D-3902/2022 Seite 9 dort anwesenden Asylsuchenden auch keinen Zugang zu medizinischer Unterstützung gehabt hätten, dass die Vorinstanz in der angefochtenen Verfügung trotz dieser Vorbrin- gen und trotz der erwähnten Belastung des Asylsystems im Gefolge des Geschehens in der Ukraine mit keinem Wort auf die aktuelle Situation in Rumänien eingegangen ist, dass das SEM entsprechend auch die Frage einer möglichen Verpflichtung der Schweiz zum Selbsteintritt im Sinne der vorangehenden Erwägungen gänzlich unberücksichtigt gelassen hat, dass im Verwaltungsverfahren der Untersuchungsgrundsatz und die Pflicht zur vollständigen und richtigen Abklärung des rechtserheblichen Sachver- halts gelten (Art. 6 AsylG i.V.m. Art. 12 VwVG), wobei die Behörde die für das Verfahren erforderlichen Sachverhaltsunterlagen beschaffen, die rechtlich relevanten Umstände abklären und darüber ordnungsgemäss Be- weis zu führen hat, dass zu den Verfahrensgarantien, die der Grundsatz des rechtlichen Ge- hörs umfasst (Art. 29 Abs. 2 BV; Art. 29‒33 VwVG), unter anderem die Pflicht der Behörden gehört, die Vorbringen der Betroffenen sorgfältig und ernsthaft zu prüfen und in der Entscheidfindung zu berücksichtigen, dass daraus ausserdem auch die in Art. 35 Abs. 1 VwVG gesetzlich nie- dergelegte grundsätzliche Pflicht der Behörden folgt, ihren Entscheid zu begründen (BGE 123 I 31 E. 2c), dass das SEM durch die Nichtberücksichtigung der genannten Entwicklun- gen in Rumänien sein Ermessen unterschritten hat (vgl. auch Urteile des BVGer F-1489/2022 vom 21. April 2022 E. 4.7, D-1692/2022 vom 28. April 2022 S. 5 f., D-1049/2022 vom 6. Mai 2022 S. 7), dass bereits dies eine Rechtsverletzung darstellt (vgl. BGE 132 V 393 E. 3.3) und somit von der Kognition des Gerichts erfasst ist, dass eine sachgerechte Ermessensausübung insbesondere eine fundierte Abklärung der Situation von Asylsuchenden in Rumänien beziehungsweise des aktuellen Zustands des dortigen Asylsystems voraussetzt, dass das SEM ausserdem den rechtserheblichen Sachverhalt unzu- reichend abgeklärt hat und seiner Begründungspflicht nicht nachgekom- men ist,</w:t>
      </w:r>
    </w:p>
    <w:p>
      <w:r>
        <w:t>D-3902/2022 Seite 10 dass die Beschwerde daher gutzuheissen ist, soweit die Aufhebung der angefochtenen Verfügung und die Rückweisung der Sache zur erneuten Beurteilung an die Vorinstanz beantragt werden, dass das SEM aufzufordern ist, die erforderlichen Massnahmen durchzu- führen und sein Ermessen gesetzeskonform auszuüben, dass dabei im vorliegenden Fall über die bereits erwähnten Aspekte hinaus auch abzuklären sein wird, aus welchen Gründen die zuständigen rumäni- schen Behörden das Asylgesuch des Beschwerdeführers ablehnten, dass der Beschwerdeführer im bisherigen vorinstanzlichen Verfahren dies- bezüglich zwei Beweismittel abgab, wobei es sich aufgrund einer summa- rischen Einschätzung jedoch lediglich um eine behördliche Mitteilung an seine Person mitsamt Übersetzung in die somalische Sprache handelt, wo- nach am 15. Juli 2022 sein Asylgesuch abgelehnt worden sei und ihm der betreffende Entscheid übermittelt werde, dass ohne weiteres davon auszugehen ist, dass das SEM bei den zustän- digen rumänischen Behörden den erstinstanzlichen Asylentscheid vom 15. Juli 2022 und den Entscheid der Beschwerdeinstanz vom 18. August 2022 wird erhältlich machen können, dass bei diesem Ausgang des Verfahrens keine Kosten zu erheben sind (Art. 63 Abs. 1 und 2 VwVG), womit der Antrag, es sei die unentgeltliche Prozessführung zu gewähren, gegenstandslos wird, dass keine Parteientschädigung auszurichten ist, da es sich vorliegend um eine zugewiesene unentgeltliche Rechtsvertretung im Sinne von Art. 102h AsylG handelt, deren Leistungen vom Bund nach Massgabe von Art. 102k AsylG entschädigt werden (vgl. auch Art. 111ater AsylG).</w:t>
      </w:r>
    </w:p>
    <w:p>
      <w:r>
        <w:t>(Dispositiv nächste Seite)</w:t>
      </w:r>
    </w:p>
    <w:p>
      <w:r>
        <w:t>D-3902/2022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