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D-3898/2022 vom 13. Februar 2023</w:t>
      </w:r>
    </w:p>
    <w:p>
      <w:r>
        <w:t>Bundesverwaltungsgericht, 2023-02-13, DE</w:t>
      </w:r>
    </w:p>
    <w:p>
      <w:r>
        <w:rPr>
          <w:b/>
        </w:rPr>
        <w:t xml:space="preserve">Quelle: </w:t>
      </w:r>
      <w:r>
        <w:t>https://mcp.opencaselaw.ch/entscheid/bvger_D-3898_2022</w:t>
      </w:r>
    </w:p>
    <w:p>
      <w:r>
        <w:t>FR: TAF D-3898/2022 du 13 février 2023</w:t>
      </w:r>
    </w:p>
    <w:p>
      <w:r>
        <w:t>IT: TAF D-3898/2022 del 13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Zuständigkeitsprüfung nach Kapitel III Dublin-III-VO mehr statt (vgl. zum Ganzen BVGE 2017 VI/5 E. 6.2 und 8.2.1).</w:t>
      </w:r>
    </w:p>
    <w:p>
      <w:r>
        <w:rPr>
          <w:b/>
        </w:rPr>
        <w:t>E. 3.3</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Maßgabe der Artikel 23, 24, 25 und 29 wiederaufzunehmen (Art. 18 Abs. 1 Bst. b Dublin-III-VO).</w:t>
      </w:r>
    </w:p>
    <w:p>
      <w:r>
        <w:rPr>
          <w:b/>
        </w:rPr>
        <w:t>E. 3.4</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Wiederaufnahmeverfahren ausgenommen (vgl. Christian Filzwieser / Andrea Sprung, Dublin-III-Verordnung, Das europäische Asylzuständigkeitssystem, 2014, K15 f. zu Art. 8 Dublin-III-VO, m.w.H.).</w:t>
      </w:r>
    </w:p>
    <w:p>
      <w:r>
        <w:rPr>
          <w:b/>
        </w:rPr>
        <w:t>E. 4.1</w:t>
      </w:r>
    </w:p>
    <w:p>
      <w:r>
        <w:t>Der Beschwerdeführer vertritt die Auffassung, die Schweiz sei gemäss Art. 8 Abs. 4 Dublin-III-VO für die Prüfung seines Asylgesuchs zuständig, weil er minderjährig sei.</w:t>
      </w:r>
    </w:p>
    <w:p>
      <w:r>
        <w:rPr>
          <w:b/>
        </w:rPr>
        <w:t>E. 4.2</w:t>
      </w:r>
    </w:p>
    <w:p>
      <w:r>
        <w:t>Asylsuchende sind verpflichtet, ihre Identität offenzulegen und Reisepapiere sowie Identitätsausweise abzugeben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Das Resultat eines Altersgutachtens stellt nur ein Element bei der Beurteilung der Frage der Glaubhaftigkeit einer geltend gemachten Minderjährigkeit dar (vgl. BVGE 2019 I/6 E. 6.1 ff.).</w:t>
      </w:r>
    </w:p>
    <w:p>
      <w:r>
        <w:rPr>
          <w:b/>
        </w:rPr>
        <w:t>E. 4.3</w:t>
      </w:r>
    </w:p>
    <w:p>
      <w:r>
        <w:t>Das SEM erachtete die vom Beschwerdeführer geltend gemachte Minderjährigkeit in der angefochtenen Verfügung als nicht glaubhaft. Es führte dazu an, der Beschwerdeführer habe sein Alter nicht mit rechtsgenüglichen Identitätsdokumenten belegt. Der Kopie eines Impfausweises könne nur ein äusserst geringer Beweiswert beigemessen werden. Zudem sei nicht ersichtlich, wie der Beschwerdeführer nun in deren Besitz gelangt sei, nachdem er bei der EB UMA betont habe, dass kein Dokument mehr existiere, auf dem sein Geburtsdatum eingetragen sei. Zudem weiche das im Impfausweis vermerkte Geburtsdatum ([...] [{...}]) von dem auf dem Personalienblatt und bei der EB UMA genannten Datum ab. Die Angaben des Beschwerdeführers zu seinem Alter bei der EB UMA seien insgesamt wenig überzeugend und grösstenteils widersprüchlich ausgefallen. So habe er einerseits angegeben, die Eltern hätten ihm bei der Einschulung sein Alter mitgeteilt und auf den entsprechenden Eintrag in der Tazkira hingewiesen, andererseits aber gesagt, die Tazkira sei ihm erst vor vier oder fünf Jahren - mithin lange nach der Einschulung - ausgestellt worden. Auch stehe das Alter, welches er zum Zeitpunkt des Schulabbruchs aufgewiesen habe ([...] Jahre und einige Monate), nicht in Einklang mit dem genannten Geburtsdatum. Es sei auch nicht plausibel, dass der Beschwerdeführer zwar das Geburtsdatum nach gregorianischem Kalender kenne, aber nicht in der Lage sei, das Geburtsjahr oder den Geburtsmonat gemäss afghanischem Kalender zu nennen, obwohl in einer Tazkira, auf die sich seine Angaben stützen würden, in der Regel kein exaktes Geburtsdatum vermerkt sei. Des Weiteren stehe die Aussage, das Alter bei der Einschulung erfahren zu haben, im Widerspruch zur Angabe, dieses im Zeitpunkt der Asylgesuchstellung in B._______ noch nicht gekannt zu haben. Es sei auch nicht ersichtlich, weshalb er das Geburtsdatum, unter dem er in Bulgarien und B._______ registriert worden sei, nicht nennen könne. Sein Aussageverhalten wecke den Eindruck, er wolle das besagte Datum nicht offenlegen. Dieser Eindruck werde durch die Tatsache, dass er die Unterlagen aus Bulgarien und B._______ weggeworfen habe, noch verstärkt. Aus der Antwort der bulgarischen Behörden (registriertes Geburtsdatum: [...]) gehe hervor, dass der Beschwerdeführer bei der dortigen Asylgesuchstellung (...)-jährig gewesen wäre. Die in Bulgarien angegebenen Personalien würden von denjenigen in der Schweiz abweichen, was wiederum die persönliche Glaubwürdigkeit des Beschwerdeführers untergrabe. In Bulgarien habe der Beschwerdeführer ebenfalls ein exaktes Geburtsdatum anzugeben vermocht, was wiederum der Aussage widerspreche, sein Alter damals noch gar nicht gekannt zu haben. Schliesslich habe der Beschwerdeführer bei der EB UMA einen reifen Eindruck gemacht und auch anhand der ausgeprägten Gesichtszüge und des kräftigen Körperbaus älter als (...) Jahre gewirkt. Das Altersgutachten vom (...) Juni 2022 vermöge weder die Minder- noch die Volljährigkeit des Beschwerdeführers zu belegen. Angesichts des festgestellten Mindestalters im Zeitpunkt der Untersuchung vom (...) Mai 2022 von (...) Jahren, weise es aber eher darauf hin, dass das vom Beschwerdeführer angegebene Alter von (...) Jahren nicht das wahrscheinlichste sei. Insgesamt betrachtet vermöge der Beschwerdeführer die behauptete Minderjährigkeit nicht zu belegen oder glaubhaft zu machen. Er sei daher als volljährig zu behandeln.</w:t>
      </w:r>
    </w:p>
    <w:p>
      <w:r>
        <w:rPr>
          <w:b/>
        </w:rPr>
        <w:t>E. 4.4</w:t>
      </w:r>
    </w:p>
    <w:p>
      <w:r>
        <w:t>In Bezug auf sein Alter entgegnete der Beschwerdeführer in der Beschwerde vom 7. September 2022 im Wesentlichen, die Angaben zu seinem Alter bei der Einschulung (7 Jahre), zur Dauer des Schulbesuchs (7 Jahre), zum Alter beim Verlassen der Schule ([...] Jahre und einige Monate), zum Ausreisezeitpunkt (6 Monate nach dem Tod des [...] respektive 2 Jahre vor der EB UMA) und zur Reisedauer (1 Jahr bis 1 ½ Jahre) würden zeitlich aufgehen und auf ein Alter von (...) bis (...) Jahre schliessen lassen. Die Angaben zu den Geschwistern ([...] jüngere Geschwister im Alter von [...] bis [...] Jahren, ein älterer Bruder im Alter von [...] Jahren) seien mit seinem Alter ([...] Jahre) vereinbar. Bezüglich der Tazkira habe das SEM ihn nicht gefragt, ob er sich eine neue oder ein Duplikat habe ausstellen lassen. Im afghanischen Kontext sei es durchaus üblich, dass in ländlichen Gebieten aufgewachsene Jugendliche ihr Alter nicht mit Sicherheit angeben könnten respektive dieses von Dritten erfahren würden. In Bulgarien und B._______ habe er sein Alter nur ungefähr mit (...) Jahren angeben können. Das genaue Geburtsdatum habe er erst danach von seiner Mutter erfahren. Es sei nicht bekannt, wie es zu der Registrierung des (...) in Bulgarien gekommen sei. Bei den L._______ Behörden habe das SEM keine zusätzlichen Auskünfte eingeholt, sondern sich auf seine Aussage, dort mit (...) Jahren registriert worden zu sein, verlassen. In Bulgarien sei der Vorname seines Vaters fälschlicherweise als sein Nachname erfasst worden. Nachdem seine Identitätsdokumente verbrannt seien, könne ihm die Nichteinreichung von Papieren nicht vorgehalten werden. Er habe in Wahrnehmung seiner Mitwirkungspflicht seine Mutter kontaktiert. Diese habe nur noch den Impfpass gefunden und ihm davon im Juni 2022 ein Foto zukommen lassen. Dieses Dokument sei ihm vorher nicht bekannt gewesen. Laut dem Impfpass sei er am (...) ([...]) geboren. Nachdem ihm seine Mutter den (...) als Geburtsdatum genannt habe, sei zu schliessen, dass sie wohl nur das Jahr ([...]), nicht aber den Tag ([...]) und Monat ([...]) umgerechnet habe. Auf seine Rechtsvertretung habe sein Aussageverhalten bei der EB UMA kindlich gewirkt (Verwendung Höflichkeitsform, Erfinden eines Familiennamens). Das im Altersgutachten erhobene Mindestalter von (...) Jahren sei nicht heranzuziehen, da der Einfluss seiner ethnischen Zugehörigkeit auf die Weisheitszahnmineralisation entgegen dem Methodendokument «Forensische Altersdiagnostik» der Schweizerischen Gesellschaft für Rechtsmedizin (SGRM) nicht berücksichtigt worden sei. Gleiches gelte für das festgestellte durchschnittliche Lebensalter von (...) bis (...) Jahren. Im Übrigen habe das SEM seine Informationspflicht gegenüber den bulgarischen Behörden verletzt, indem es im Übernahmeersuchen trotzdem auf das Altersgutachten verwiesen und die nachträglich vorgelegte Impfkarte nicht übermittelt habe. Eine korrekte Prüfung des Übernahmeersuchens sei den bulgarischen Behörden damit nicht möglich gewesen.</w:t>
      </w:r>
    </w:p>
    <w:p>
      <w:r>
        <w:rPr>
          <w:b/>
        </w:rPr>
        <w:t>E. 4.5</w:t>
      </w:r>
    </w:p>
    <w:p>
      <w:r>
        <w:t>In der Vernehmlassung vom 20. September 2022 führte das SEM diesbezüglich an, das Gutachten basiere auf den Empfehlungen der Arbeitsgemeinschaft für Forensische Altersdiagnostik der Deutschen Gesellschaft für Rechtsmedizin. Es entspreche den Vorgaben im Methodendokument «Forensische Altersdiagnostik» der SGRM und setze sich mit dem Einfluss der ethnischen Zugehörigkeit auf die untersuchten Altersmerkmale auseinander. Das festgestellte Mindestalter von (...) Jahren, bei dem es sich lediglich um das tiefst mögliche, nicht das tatsächliche oder wahrscheinlichste Alter handle, zeige, dass das vom Beschwerdeführer angegebene Geburtsdatum nicht zutreffen könne. Zudem sei die Wahrscheinlichkeit, dass eine Person wie der Beschwerdeführer, deren Weisheitszähne das Mineralisationsstadium (...) erreicht hätten, volljährig sei, gemäss neuester wissenschaftlicher Erkenntnis hoch. Der Beschwerdeführer habe unterschriftlich bestätigt, dass das Protokoll der EB UMA seinen Aussagen und der Wahrheit entspreche. Es gehe nicht hervor, dass die Rechtsvertretung weitere Fragen gestellt oder eine zusätzliche Befragung als notwendig erachtet hätte. Zudem sei dem Beschwerdeführer nach der EB UMA erneut das rechtliche Gehör gewährt worden. Er müsse sich demzufolge auf seine Aussagen behaften Iassen. Die nachträglich vorgebrachten Erklärungsversuche vermöchten das SEM nicht von der Minderjährigkeit des Beschwerdeführers zu überzeugen, auch wenn einzuräumen sei, dass einige Aussagen bei der EB UMA rechnerisch aufgehen würden. Die aufgezeigten Ungereimtheiten würden dennoch bestehen bleiben. Das SEM habe Bulgarien im Übernahmeersuchen vom 16. Juni 2022 informiert, dass der Beschwerdeführer als volljährig erklärt worden sei. Das Geburtsdatum sei am 13. Juni 2022 im ZEMIS mutiert worden. Bei der EB UMA habe der Beschwerdeführer angegeben, dass keine Dokumente existieren würden, auf denen sein Geburtsdatum stehe. Folgerichtig sei den bulgarischen Behörden mitgeteilt worden, dass er keine Dokumente eingereicht habe. Das SEM sei darauf angewiesen, dass es durch die Gesuchsteller korrekt informiert werde. Dass der Beschwerdeführer zu einem späteren Zeitpunkt die Kopie eines Impfausweises eingereicht habe, der weder eine Übersetzung noch eine Erklärung beigelegt worden sei, weshalb nun doch ein Dokument existiere, könne nicht dem SEM angelastet werden. Der Beschwerdeführer habe durch sein widersprüchliches Verhalten verschuldet, dass die bulgarischen Behörden zeitgerecht über das Vorhandensein der fraglichen Impfkarte hätten informiert werden können.</w:t>
      </w:r>
    </w:p>
    <w:p>
      <w:r>
        <w:rPr>
          <w:b/>
        </w:rPr>
        <w:t>E. 4.6</w:t>
      </w:r>
    </w:p>
    <w:p>
      <w:r>
        <w:t>Der Beschwerdeführer entgegnete in seiner Replik vom 29. September 2022 hinsichtlich seines Alters im Wesentlichen, dass es dem SEM zuzumuten gewesen wäre, beim IRM nachzufragen, inwieweit seine C._______ Ethnie effektiv berücksichtigt worden sei. In der im Literaturverzeichnis des Gutachtens aufgeführten Studie seien nur japanische, deutsche und südafrikanische Exploranden verglichen worden. Eine nicht aufgeführte Studie habe für eine männliche Population aus Botswana beim Mineralisationsstadium (...) ein Mindestalter von (...) Jahren gezeigt. Bei Gutachten betreffend Gesuchstellern afrikanischer Herkunft nehme das IRM auf diese Studie Bezug, wie die beigelegten Beispiele zeigen würden. In der Vernehmlassung räume das SEM ein, dass einige seiner Aussagen ein Indiz für seine Minderjährigkeit sein könnten. Die Änderung seines Geburtsdatums sei erst mit der Verfügung vom 29. August 2022 erfolgt. Das SEM hätte genügend Zeit gehabt, den bulgarischen Behörden vor Ablauf deren Frist zur Beantwortung des Übernahmeersuchens die Kopie des Impfpasses nachzureichen.</w:t>
      </w:r>
    </w:p>
    <w:p>
      <w:r>
        <w:rPr>
          <w:b/>
        </w:rPr>
        <w:t>E. 4.7</w:t>
      </w:r>
    </w:p>
    <w:p>
      <w:r>
        <w:t>Das Bundesverwaltungsgericht gelangt nach Prüfung der Akten in Übereinstimmung mit der Vorinstanz zum Schluss, dass es dem Beschwerdeführer nicht gelungen ist, die geltend gemachte Minderjährigkeit glaubhaft zu machen.</w:t>
      </w:r>
    </w:p>
    <w:p>
      <w:r>
        <w:rPr>
          <w:b/>
        </w:rPr>
        <w:t>E. 4.7.1</w:t>
      </w:r>
    </w:p>
    <w:p>
      <w:r>
        <w:t>Der Beschwerdeführer hat keine Identitätsdokumente ins Recht gelegt; ein Impfausweis stellt kein rechtsgenügliches Identitätspapier dar. Seine Identität steht somit nicht fest. Der in Bulgarien angegebene Nachname stimmt nicht mit dem in der Schweiz genannten überein. Dies spricht nicht für die persönliche Glaubwürdigkeit des Beschwerdeführers. Seine Angabe, er habe den hierzulande genannten Nachnamen selbst erfunden und diesen auch auf seiner Tazkira eintragen lassen, vermag kaum zu überzeugen, zumal die Tazkira bereits vor seiner Einschulung im Alter von 7 Jahren respektive vor etwa vier oder fünf Jahren ausgestellt worden sei und kaum anzunehmen ist, dass er sich im entsprechenden Kindesalter selbst ein solches Identitätsdokument mit einem von ihm erfundenen Namen hätte ausstellen lassen können. Zu seinem Alter liegen widersprüchliche Angaben vor. Auf dem am 22. April 2022 ausgefüllten Personalienblatt und bei der EB UMA vom 17. Mai 2022 gab der Beschwerdeführer den (...) als Geburtsdatum an. In Bulgarien wurde er mit einem anderen Geburtsdatum ([...]) registriert. Auf dem nachgereichten afghanischen Impfausweis ist nochmals ein anderes Geburtsdatum ([...] [{...}]) vermerkt. Der lediglich in Form einer Kopie beziehungsweise eines Fotos vorliegende Impfausweis vermag in Bezug auf das Alter des Beschwerdeführers keine Beweiskraft zu entfalten. Weder kann dieses Dokument das vom Beschwerdeführer genannte Geburtsdatum ([...]) belegen noch stellt es ein wesentliches Indiz für dessen behauptete Minderjährigkeit zum Zeitpunkt der Asylgesuchstellung in der Schweiz dar. Vielmehr weckt der Beschwerdeführer mit der Vorlage dieses Dokuments, das seinen eigenen Angaben widerspricht, weitere Zweifel an seiner Glaubwürdigkeit. Die Erklärung für die nicht übereinstimmenden Daten, wonach die Mutter bei der Umrechnung vom afghanischen in den gregorianischen Kalender wohl nur das im Impfpass genannte Geburtsjahr ([...]), nicht aber den Tag und den Monat berücksichtigt habe, vermag nicht zu überzeugen, habe die Mutter ihm laut seinen Angaben bei der EB UMA vom 17. Mai 2022 doch bereits früher explizit den (...) als Geburtsdatum genannt. Nachdem der Beschwerdeführer angegeben hat, nach einem Hausbrand über keine sein Geburtsdatum aufweisenden Dokumente mehr zu verfügen, liegt der Verdacht nahe, dass der nachgereichte Impfpass ge- oder verfälscht sein könnte. Da er sodann keine Identitätspapiere einreichte, steht auch nicht fest, ob sich der Impfausweis überhaupt auf die Person des Beschwerdeführers bezieht. Angesichts der offensichtlich fehlenden Beweisqualität ist der Antrag des Beschwerdeführers um Rückweisung der Sache an die Vorinstanz zwecks Weiterleitung des besagten Dokuments an die bulgarischen Behörden abzuweisen. Anderweitige Dokumente, die Rückschlüsse auf sein Alter zulassen würden, reichte der Beschwerdeführer nicht ein.</w:t>
      </w:r>
    </w:p>
    <w:p>
      <w:r>
        <w:rPr>
          <w:b/>
        </w:rPr>
        <w:t>E. 4.7.2</w:t>
      </w:r>
    </w:p>
    <w:p>
      <w:r>
        <w:t>Auch mit seinen weiteren Aussagen vermag der Beschwerdeführer das Gericht nicht in einem für die Glaubhaftigkeit erforderlichen Mass von seiner Minderjährigkeit zu überzeugen. Die Ausführungen zu seinem Lebenslauf bei der EB UMA blieben vage. Auf konkrete Rückfragen zu seinem Alter wich er wiederholt aus, gab an, nichts Genaues zu wissen, und verstrickte sich in erhebliche Widersprüche. Dieses Aussageverhalten ist einer nachvollziehbaren Begründung seines Alters nicht zuträglich. Es ist unverständlich, dass er nicht in der Lage war, irgendwelche Angaben zu seinem Geburtsdatum gemäss afghanischem Kalender zu machen. Zumindest wäre zu erwarten gewesen, dass er wenigstens das Geburtsjahr hätte nennen können, nachdem ihm dieses bereits bei der Einschulung von den Eltern gesagt worden sei, und anzunehmen ist, dass ihm der afghanische Kalender angesichts seiner siebenjährigen Schulbildung durchaus geläufig ist. Die Angabe, im Zeitpunkt der Registrierung in B._______ am (...) 2022 sein Alter und das effektive Geburtsdatum noch nicht gekannt zu haben, steht in klarem Widerspruch sowohl zu der Aussage, das Alter und Geburtsdatum bereits bei der Einschulung von den Eltern erfahren zu haben, als auch der Nennung eines exakten Geburtsdatums bei der bereits zuvor am 1. April 2022 erfolgten Registrierung in Bulgarien. Die Annahme, die bulgarischen Behörden hätten ohne entsprechende Angabe des Beschwerdeführers ein Geburtsdatum vermerkt, erscheint lebensfremd. Dem Beschwerdeführer gelingt es damit nicht, das behauptete Alter schlüssig darzulegen.</w:t>
      </w:r>
    </w:p>
    <w:p>
      <w:r>
        <w:rPr>
          <w:b/>
        </w:rPr>
        <w:t>E. 4.7.3</w:t>
      </w:r>
    </w:p>
    <w:p>
      <w:r>
        <w:t>Bei medizinischen Altersabklärungen sind gemäss dem Grundsatzurteil des Bundesverwaltungsgerichts BVGE 2018 VI/3 von den in der Schweiz angewandten Methoden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Bezüglich des vorliegend am (...) Juni 2022 erstellten Altersgutachtens hat das SEM selbst festgestellt, dass dieses im Sinne der besagten Rechtsprechung weder die Minder- noch die Volljährigkeit des Beschwerdeführers zu belegen vermag. Es erübrigt sich daher vorliegend, auf das besagte Gutachten und die in diesem Zusammenhang erhobene Methodenkritik in den Rechtsmitteleingaben sowie die mit der Beschwerdeergänzung vom 13. Januar 2023 eingereichten «Vergleichsgutachten» näher einzugehen.</w:t>
      </w:r>
    </w:p>
    <w:p>
      <w:r>
        <w:rPr>
          <w:b/>
        </w:rPr>
        <w:t>E. 4.7.4</w:t>
      </w:r>
    </w:p>
    <w:p>
      <w:r>
        <w:t>Nach Würdigung aller Umstände ist aufgrund der vorstehenden Erwägungen festzustellen, dass es dem Beschwerdeführer, der die Beweislast trägt, nicht gelungen ist, die geltend gemachte Minderjährigkeit im Zeitpunkt der Asylgesuchstellung in der Schweiz glaubhaft zu machen. Er hat die Folgen der Beweislosigkeit zu tragen und es ist vom Erreichen der Volljährigkeit auszugehen (vgl. EMARK 2004 Nr. 30 E. 5.2).</w:t>
      </w:r>
    </w:p>
    <w:p>
      <w:r>
        <w:rPr>
          <w:b/>
        </w:rPr>
        <w:t>E. 4.8</w:t>
      </w:r>
    </w:p>
    <w:p>
      <w:r>
        <w:t>Nachdem die Minderjährigkeit des Beschwerdeführers nicht glaubhaft ist, fällt Art. 8 Abs. 4 Dublin-III-VO nicht als Kriterium zur Bestimmung des für das Asylverfahren zuständigen Mitgliedstaats in Betracht.</w:t>
      </w:r>
    </w:p>
    <w:p>
      <w:r>
        <w:rPr>
          <w:b/>
        </w:rPr>
        <w:t>E. 5</w:t>
      </w:r>
    </w:p>
    <w:p>
      <w:r>
        <w:t>Ein Abgleich der Fingerabdrücke des Beschwerdeführers mit der Eurodac-Datenbank ergab, dass dieser vor der Einreise in die Schweiz bereits in Bulgarien am 1. April 2022 ein Asylgesuch gestellt hat. Das SEM ersuchte deshalb die bulgarischen Behörden am 16. Juni 2022 um Übernahme des Beschwerdeführers im Sinne von Art. 18 Abs. 1 Bst. b Dublin-III-VO. Dabei erwähnte es die vom Beschwerdeführer geltend gemachte Minderjährigkeit und stellte den bulgarischen Behörden die medizinische Altersabklärung zu ("see attached medical report"). Über weitere Unterlagen verfügte das SEM im Zeitpunkt des Übernahmeersuchens nicht. Die bulgarischen Behörden stimmten der Wiederaufnahme des Beschwerdeführers am 30. Juni 2022 in Anwendung der besagten Bestimmung von Art. 18 Abs. 1 Bst. b Dublin-III-VO ausdrücklich zu. Die grundsätzliche Zuständigkeit Bulgariens für die Durchführung des Asyl- und Wegweisungsverfahrens des Beschwerdeführers ist somit gegeben. Der Wunsch des Beschwerdeführers um Verbleib in der Schweiz vermag daran nichts zu ändern, zumal die Dublin-III-VO den Schutzsuchenden kein Recht einräumt, den ihren Antrag prüfenden Staat selber auszuwählen (vgl. auch BVGE 2010/40 E. 8.3).</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Grundsätzlich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6.3</w:t>
      </w:r>
    </w:p>
    <w:p>
      <w:r>
        <w:t>Das Bundesverwaltungsgericht hat sich in seinem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(Referenzurteil F-7195/2018 E. 6.6.1 und 6.6.7). Trotz der Belastung Bulgariens durch ukrainische Kriegsflüchtlinge geht das Bundesverwaltungsgericht auch derzeit praxisgemäss nicht von systemischen Mängeln im bulgarischen Asylverfahren aus (vgl. etwa Urteile des BVGer D-4840/2022 vom 31. Oktober 2022 E. 6.3.2, E-3150/2022 vom 30. September 2022 E.4.2, E-4193/2022 vom 28. September 2022 E. 5.3).</w:t>
      </w:r>
    </w:p>
    <w:p>
      <w:r>
        <w:rPr>
          <w:b/>
        </w:rPr>
        <w:t>E. 6.4</w:t>
      </w:r>
    </w:p>
    <w:p>
      <w:r>
        <w:t>Mit seinen Vorbringen zur unbefriedigenden Situation während seines ein- bis zweitägigen Aufenthalts in Bulgarien und dem Verweis auf Berichte verschiedener Organisationen betreffend punktueller Schwachstellen im bulgarischen Asylsystem vermag der Beschwerdeführer die Vermutung der Einhaltung der völkerrechtlichen Pflichten durch Bulgarien nicht umzustossen, respektive keine ernsthaften Hinweise für systemische Mängel im bulgarischen Asylverfahren und den dortigen Aufnahmebedingungen im Sinn von Art. 3 Abs. 2 zweiter Satz Dublin-III-VO darzutun. Nachdem Bulgarien den Beschwerdeführer am 1. April 2022 als asylsuchende Person registriert und ihm somit den Zugang zum Asylverfahren gewährt hat, ist sein Einwand, den Grenzübertritt erst nach mehrmaligem Versuch geschafft zu haben, für die im Rahmen des Dublin-Verfahrens zu prüfende Frage der Zuständigkeit Bulgariens zur Durchführung des Asylverfahrens des Beschwerdeführers nicht (mehr) ausschlaggebend. Die Glaubhaftigkeit des besagten Vorbringens ist daher vorliegend nicht abschliessend zu beurteilen.</w:t>
      </w:r>
    </w:p>
    <w:p>
      <w:r>
        <w:rPr>
          <w:b/>
        </w:rPr>
        <w:t>E. 6.5</w:t>
      </w:r>
    </w:p>
    <w:p>
      <w:r>
        <w:t>Für eine Übernahme der Zuständigkeit Bulgariens gestützt auf Art. 3 Abs. 2 Dublin-III-VO besteht somit kein Anlass.</w:t>
      </w:r>
    </w:p>
    <w:p>
      <w:r>
        <w:rPr>
          <w:b/>
        </w:rPr>
        <w:t>E. 7.1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Der Beschwerdeführer machte geltend, er sei in Bulgarien von Polizisten geschlagen und unzulänglich untergebracht und verpflegt worden, und könne als afghanischer Staatsangehöriger dort kein dem Non-Refoulement-Gebot gebührend Rechnung tragendes Asylverfahren erwarten.</w:t>
      </w:r>
    </w:p>
    <w:p>
      <w:r>
        <w:rPr>
          <w:b/>
        </w:rPr>
        <w:t>E. 7.3</w:t>
      </w:r>
    </w:p>
    <w:p>
      <w:r>
        <w:t>Die bulgarischen Behörden haben der Wiederaufnahme des Beschwerdeführers am 30. Juni 2022 zugestimmt und sich damit explizit als zur Durchführung des Asyl- und Wegweisungsverfahrens zuständig erklärt. Es besteht denn auch kein Grund zur Annahme, die bulgarischen Behörden würden dem Beschwerdeführer nach einer Überstellung den Zugang zum Asylverfahren unter Einhaltung der Regeln der Verfahrensrichtlinie verweigern. Aus der tiefen Gutheissungsquote für asylsuchende Personen aus Afghanistan lässt sich, entgegen der vom Beschwerdeführer vertretenen Auffassung, nicht ableiten, seine Überstellung nach Bulgarien würde zu einer Kettenabschiebung führen beziehungsweise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vom 11. Februar 2020 E. 6.6.7 und E. 7.2.2). Gegen einen allfälligen negativen erstinstanzlichen Asylentscheid steht in Bulgarien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7.4</w:t>
      </w:r>
    </w:p>
    <w:p>
      <w:r>
        <w:t>Es sind auch keine konkreten Hinweise für die Annahme gegeben, Bulgarien würde dem Beschwerdeführer dauerhaft die ihm gemäss Aufnahmerichtlinie zustehenden minimalen Lebensbedingungen vorenthalten. Es darf davon ausgegangen werden, dass der Zugang zu einer Asylunterkunft, zu Nahrungsmitteln und zu medizinischer Grundversorgung für den Beschwerdeführer nach einer Überstellung nach Bulgarien gewährleistet ist. Angesichts der teils schwierigen Bedingungen in Bulgarien, kurz nach Kriegsausbruch in der Ukraine, kann zwar nicht ausgeschlossen werden, dass der Beschwerdeführer dort bei seiner Ankunft im Frühling 2022 keine einfachen Umstände angetroffen hat. Er hat sich allerdings nur sehr kurze Zeit - seinen Angaben zufolge nur ein oder zwei Tage - dort aufgehalten. Nach seiner Rücküberstellung wird er, nachdem sein Asylverfahren dort hängig ist und die bulgarischen Behörden seiner Übernahme ausdrücklich zugestimmt haben, nicht als Neuankömmling behandelt, sondern in die Asylstrukturen integriert, wo er alle ihm zustehenden Rechte wahrnehmen kann. Nötigenfalls kann er sich an die zuständigen Behörden vor Ort wenden und die ihm zustehenden Aufnahmebedingungen auf dem Rechtsweg einfordern (vgl. Art. 26 Aufnahmerichtlinie). Auch mit dem Einwand, von bulgarischen Polizisten geschlagen worden zu sein, vermag der Beschwerdeführer nicht darzutun, er laufe ernsthafte Gefahr, bei einer Rückkehr nach Bulgarien unmenschlich im Sinne von Art. 3 EMRK behandelt zu werden. In diesem Zusammenhang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w:t>
      </w:r>
    </w:p>
    <w:p>
      <w:r>
        <w:rPr>
          <w:b/>
        </w:rPr>
        <w:t>E. 7.5</w:t>
      </w:r>
    </w:p>
    <w:p>
      <w:r>
        <w:t>Schliesslich sprechen auch keine medizinischen Gründe gegen eine Überstellung nach Bulgarien. 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einer solchen Situation ist vorliegend nicht auszugehen. Der Beschwerdeführer leidet laut den aktenkundigen medizinischen Unterlagen an einem (...) und wurde mehrmals in (...) wegen durch (...) ausgelösten (...) ärztlicher Behandlung zugeführt und nach entsprechender medikamentöser Behandlung wieder in gebessertem Zustand entlassen (aktuellster Arztbericht vom 19. September 2022). Hinweise auf aktuell bestehende, schwerwiegende gesundheitliche Probleme ergeben sich aus den medizinischen Unterlagen nicht. Es kann denn auch nicht angenommen werden, dass die Überstellung des Beschwerdeführers nach Bulgarien zu einer ernsthaften Gefährdung des Gesundheitszustands im Sinne der massgeblichen Rechtsprechung führen würde.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dem Beschwerdeführer allenfalls erforderliche medizinische Behandlungen verweigern würde. Nachdem der Beschwerdeführer nicht als besonders verletzlich oder vulnerabel einzustufen ist, fällt er auch nicht unter die Kategorie von Personen, für die im Kontext mit einer Überstellung nach Bulgarien allenfalls besondere Zusicherungen einzuholen wären (vgl. Urteil F-7195/2018 vom 11. Februar 2020 E. 6.6.5 und 7.3.2ff.). Festzuhalten bleibt, dass der Beschwerdeführer sich gegebenenfalls an die zuständigen bulgarischen Behörden wenden und die ihm zustehenden Aufnahmebedingungen auf dem Rechtsweg einfordern kann (vgl. Art. 26 Aufnahmerichtlinie). Die schweizerischen Behörden, die mit dem Vollzug der angefochtenen Verfügung beauftragt sind, werden überdies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7.6</w:t>
      </w:r>
    </w:p>
    <w:p>
      <w:r>
        <w:t>Nach dem Gesagten konnte der Beschwerdeführer kein konkretes und ernsthaftes Risiko dartun, wonach seine Überstellung nach Bulgarien die Verletzung völkerrechtlicher Bestimmungen zur Folge hätte. Individuelle Garantien betreffend angemessene Unterbringung, Ernährung sowie Zugang zur medizinischen Grundversorgung und einem fairen, diskriminierungsfreien Asylverfahren sind bei dieser Ausgangslage von den bulgarischen Behörden nicht einzuholen (vgl. Urteile des BVGer F-3990/2022 vom 5. Oktober 2022 E. 6, D-3443/2022 vom 29. August 2022 E. 8.4.3, E-5571/2021 vom 6. Januar 2022 E. 8.5.5). Der entsprechende Rückweisungsantrag des Beschwerdeführers ist abzuweisen.</w:t>
      </w:r>
    </w:p>
    <w:p>
      <w:r>
        <w:rPr>
          <w:b/>
        </w:rPr>
        <w:t>E. 7.7</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7.8</w:t>
      </w:r>
    </w:p>
    <w:p>
      <w:r>
        <w:t>Nach dem Gesagten besteht kein Grund für eine Anwendung der Ermessensklauseln von Art. 17 Dublin-III-VO. Das Eventualbegehren auf Rückweisung der Sache zur Neubeurteilung an die Vorinstanz ist unter diesen Umständen abzuweisen, zumal keine falsche Sachverhaltserhebung festzustellen ist. An dieser Stelle bleibt nochmals festzuhalten, dass die Dublin-III-VO den Schutzsuchenden kein Recht einräumt, den ihren Antrag prüfenden Staat selber auszuwählen (vgl. BVGE 2010/45 E. 8.3). Bulgarien bleibt somit zuständiger Mitgliedstaat gemäss Dublin-III-VO und ist verpflichtet, den Beschwerdeführer wiederaufzunehmen.</w:t>
      </w:r>
    </w:p>
    <w:p>
      <w:r>
        <w:rPr>
          <w:b/>
        </w:rPr>
        <w:t>E. 7.9</w:t>
      </w:r>
    </w:p>
    <w:p>
      <w:r>
        <w:t>Nach dem Gesagten ist festzuhalten, dass das SEM zu Recht in Anwendung von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w:t>
      </w:r>
    </w:p>
    <w:p>
      <w:r>
        <w:rPr>
          <w:b/>
        </w:rPr>
        <w:t>E. 7.10</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8</w:t>
      </w:r>
    </w:p>
    <w:p>
      <w:r>
        <w:t>Die Beschwerde ist aufgrund des Gesagten abzuweisen und die Verfügung des SEM zu bestätigen.</w:t>
      </w:r>
    </w:p>
    <w:p>
      <w:r>
        <w:rPr>
          <w:b/>
        </w:rPr>
        <w:t>E. 9</w:t>
      </w:r>
    </w:p>
    <w:p>
      <w:r>
        <w:t>Bei diesem Ausgang des Verfahrens wären die Kosten grundsätzlich dem Beschwerdeführer aufzuerlegen (Art. 63 Abs. 1 VwVG). Nachdem ihm aber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