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D-3897/2024 vom 9. April 2026</w:t>
      </w:r>
    </w:p>
    <w:p>
      <w:r>
        <w:t>Bundesverwaltungsgericht, 2026-04-09, DE</w:t>
      </w:r>
    </w:p>
    <w:p>
      <w:r>
        <w:rPr>
          <w:b/>
        </w:rPr>
        <w:t xml:space="preserve">Quelle: </w:t>
      </w:r>
      <w:r>
        <w:t>https://mcp.opencaselaw.ch/entscheid/bvger_D-3897_2024</w:t>
      </w:r>
    </w:p>
    <w:p>
      <w:r>
        <w:t>FR: TAF D-3897/2024 du 9 avril 2026</w:t>
      </w:r>
    </w:p>
    <w:p>
      <w:r>
        <w:t>IT: TAF D-3897/2024 del 9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Der Beschwerdeführer reiste zusammen mit seinen Eltern und minderjährigen Geschwistern (N [...]; Verfahren D-3944/2024) in die Schweiz ein und seine Asylvorbringen stehen in einem engen Zusammenhang zu jenen seiner Angehörigen. Dem Antrag auf Koordination der beiden Verfahren wird insofern entsprochen, als die Urteile vom gleichen Spruchkörper behandelt werden.</w:t>
      </w:r>
    </w:p>
    <w:p>
      <w:r>
        <w:rPr>
          <w:b/>
        </w:rPr>
        <w:t>E. 3</w:t>
      </w:r>
    </w:p>
    <w:p>
      <w:r>
        <w:t>Die Kognition des Bundesverwaltungsgerichts und die zulässigen Rügen richten sich im Asylbereich nach Art. 106 Abs. 1 AsylG und im Bereich des Ausländerrechts nach Art. 49 VwVG (vgl. BVGE 2014/26 E. 5).</w:t>
      </w:r>
    </w:p>
    <w:p>
      <w:r>
        <w:rPr>
          <w:b/>
        </w:rPr>
        <w:t>E. 4</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führt das SEM aus, dass die Veranstaltung der HDP im (...) 2022 in einem legalen Rahmen stattgefunden habe und nicht davon auszugehen sei, dass eine Teilnahme daran strafrechtliche Konsequenzen nach sich ziehe. Die einmalige Festnahme im Anschluss sowie die mündlichen Drohungen hätten das Leben des Beschwerdeführers nicht in einem Ausmass erschwert oder bedroht, dass ihm dadurch ein menschenwürdiges Leben im Heimatstaat verunmöglicht worden wäre. Das Vorbringen erweise sich als flüchtlingsrechtlich nicht relevant. Weiter gebe es keine Hinweise darauf, dass wegen seinen politischen Äusserungen auf Instagram ein Straf- oder Ermittlungsverfahren gegen ihn eingeleitet worden wäre. Das Profil sei zudem privat und somit den heimatlichen Behörden nicht zugänglich. Insgesamt bestehe kein Anlass zur Annahme, dass der Beschwerdeführer bei einer Rückkehr in die Türkei künftig Verfolgungsmassnamen ausgesetzt werden könnte. Entsprechend erfülle er die Flüchtlingseigenschaft nicht.</w:t>
      </w:r>
    </w:p>
    <w:p>
      <w:r>
        <w:rPr>
          <w:b/>
        </w:rPr>
        <w:t>E. 6.2</w:t>
      </w:r>
    </w:p>
    <w:p>
      <w:r>
        <w:t>In der Beschwerde wird geltend gemacht, der Beschwerdeführer sei in der Türkei als Kurde und Alevit stets diskriminiert worden. Dies habe in ihm ein politisches Bewusstsein geweckt und er habe bereits als Kind begonnen, die pro-kurdische Partei HDP zu unterstützen. Damit habe er ein politisches Profil. Auch seine Familie sei politisch und der Vater sei als (...) gewählt worden. Der türkische Staat habe sie als Unterstützende der PKK (Partiya Karkerên Kurdistanê; Arbeiterpartei Kurdistans) angesehen und deswegen überwacht und verfolgt. Sie hätten jederzeit mit einer Verhaftung sowie einer Verurteilung zu einer willkürlich hohen Haftstrafe in einem unfairen Verfahren rechnen müssen. Vor diesem Hintergrund - und nicht allein wegen der Festnahme im (...) 2022 - habe sich der Beschwerdeführer mit seiner Familie entschieden, die Türkei zu verlassen. Die Situation sei mit dem Erdbeben im Februar 2023 noch gefährlicher geworden, da es den Behörden problemlos möglich gewesen wäre, einen Menschen zu töten und zu behaupten, dieser sei dem Erdbeben zum Opfer gefallen. Diese Befürchtung habe der Beschwerdeführe anlässlich der Anhörung ausdrücklich dargelegt, was die Vorinstanz ausser Acht gelassen habe. Weiter seien die Schlüsse des SEM in Bezug auf Aktivitäten für die HDP unzutreffend. Auch wenn es sich um eine legale Partei handle, werde sie vom türkischen Staat als verlängerter Arm der PKK angesehen und ihre Anhänger würden verfolgt. Es gebe zahlreiche Beispiele von Personen, die wegen völlig legaler politischer Aktivitäten belangt worden seien. Sodann habe der Beschwerdeführer die bereits erlittene Verfolgung detailliert und überzeugend dargelegt. Seine Aussagen stimmten mit jenen seines Vaters überein, welcher diese Ereignisse ebenfalls beschrieben habe. Es gehe daraus klar hervor, dass sie aus der Türkei geflohen seien, weil sie künftig eine noch gravierendere Verfolgung befürchtet hätten. Schliesslich habe er in der Schweiz an Veranstaltungen und Demonstrationen der kurdischen Diaspora teilgenommen. Es sei bekannt, dass die türkische Regierung solche Aktivitäten überwache und die Beteiligten nach einer Rückkehr verhafte und in unfairen Verfahren zu hohen Haftstrafen verurteile; es gebe hierfür viele Beispiele. Das exilpolitische Engagement des Beschwerdeführers müsse daher angemessen berücksichtigt werden.</w:t>
      </w:r>
    </w:p>
    <w:p>
      <w:r>
        <w:rPr>
          <w:b/>
        </w:rPr>
        <w:t>E. 7.1</w:t>
      </w:r>
    </w:p>
    <w:p>
      <w:r>
        <w:t>Der Beschwerdeführer macht geltend, er sei aufgrund seiner ethnischen und religiösen Zugehörigkeit sowie des politischen Profils seiner Familie in der Türkei anhaltend überwacht und diskriminiert worden. Es ist jedoch nicht ersichtlich, dass er in diesem Zusammenhang Nachteile erlitten hätte, welche die erforderliche Intensität aufwiesen, um als flüchtlingsrechtlich relevant eingestuft zu werden. Der einzige konkrete Vorfall fand im Anschluss an eine Parteiveranstaltung im (...) 2022 statt. Der Beschwerdeführer sei damals zusammen mit seinem Vater kurzzeitig festgenommen, befragt und dabei auch geschlagen worden (vgl. SEM-Akte [...] [nachfolgend: Akte]-18/18, F62 und F72 ff.). Das SEM wies jedoch zu Recht darauf hin, dass dieser einmalige Vorfall und die dabei ausgesprochenen Drohungen nicht ausreichten, um davon auszugehen, dass ihm ein menschenwürdiges Leben im Heimatstaat verunmöglicht gewesen wäre. Es gibt auch keine Anhaltspunkte für die in der Beschwerde geäusserte Befürchtung, der Beschwerdeführer hätte aufgrund der ihm - namentlich wegen seines familiären Hintergrunds - unterstellten politischen Haltung jederzeit festgenommen und in einem unrechtmässigen Verfahren zu einer Haftstrafe verurteilt werden können. Ebenso wenig gibt es Hinweise darauf, dass die Sicherheitsbehörden beabsichtigt hätten, ihn während der unübersichtlichen Situation nach dem Erdbeben umzubringen. Es handelt sich dabei um rein subjektive Befürchtungen des Beschwerdeführers, die sich objektiv nicht erhärten lassen. An dieser Stelle ist zu betonen, dass er trotz der politischen Tätigkeit seines Vaters sowie der gelegentlichen Teilnahme an HDP-Anlässen offenbar lediglich ein einziges Mal Probleme mit den heimatlichen Behörden hatte (vgl. Akte 18/18, F62 und F82). Dieser Vorfall blieb aber ohne weitere Konsequenzen. Es ist somit nicht ersichtlich, dass er wegen seines Vaters oder anderen Familienmitgliedern einer Reflexverfolgung ausgesetzt gewesen wäre.</w:t>
      </w:r>
    </w:p>
    <w:p>
      <w:r>
        <w:rPr>
          <w:b/>
        </w:rPr>
        <w:t>E. 7.2</w:t>
      </w:r>
    </w:p>
    <w:p>
      <w:r>
        <w:t>Sodann verfügt der Beschwerdeführer selbst nicht über ein massgebliches politisches Profil. Er habe sich im Heimatstaat auf die Schule konzentriert und daher nicht allzu oft mit seinem Vater an Veranstaltungen der HDP teilgenommen (vgl. Akte 18/18, F62). Daneben habe er auf Instagram - neben Fotos von sich oder der Natur - «politische Sachen» gepostet (vgl. Akte 18/18, F96 f.). Wie die Vorinstanz zutreffend feststellte, machte er jedoch nicht geltend, dass die heimatlichen Behörden deswegen auf ihn aufmerksam geworden wären. Ferner ist darauf hinzuweisen, dass sich der Beschwerdeführer allenfalls - wenn er von den lokalen Sicherheitskräften erneut behelligt worden wäre - an einem anderen Ort in der Türkei hätte niederlassen können. Hinweise auf eine landesweite Verfolgung sind nicht zu erkennen und er verliess seinen Heimatstaat auf legalem Weg unter Verwendung seines eigenen Reisepasses (vgl. Akte 18/18, F34). Abschliessend ist festzuhalten, dass ein exilpolitisches Engagement des Beschwerdeführers bis zum heutigen Zeitpunkt nicht belegt ist. Selbst wenn er jedoch - wie in der Beschwerde geltend gemacht wird - in der Schweiz an Veranstaltungen und Demonstrationen der kurdischen Diaspora teilgenommen hätte, gibt es keine Hinweise dafür, dass die heimatlichen Behörden von diesen niederschwelligen exilpolitischen Aktivitäten Kenntnis erhalten hätten.</w:t>
      </w:r>
    </w:p>
    <w:p>
      <w:r>
        <w:rPr>
          <w:b/>
        </w:rPr>
        <w:t>E. 7.3</w:t>
      </w:r>
    </w:p>
    <w:p>
      <w:r>
        <w:t>Zusammenfassend ist festzustellen, dass sich die geltend gemachte Furcht des Beschwerdeführers vor einer Verfolgung nicht als objektiv begründet erweist. Es gibt keine genügenden Anhaltspunkte dafür, dass er in der Türkei mit beachtlicher Wahrscheinlichkeit und in absehbarer Zukunft ernsthafte Nachteile im Sinne von Art. 3 Abs. 2 AsylG zu gewärtigen hätte. Folglich hat die Vorinstanz zu Recht die Flüchtlingseigenschaft verneint und sein Asylgesuch abgelehnt.</w:t>
      </w:r>
    </w:p>
    <w:p>
      <w:r>
        <w:rPr>
          <w:b/>
        </w:rPr>
        <w:t>E. 8</w:t>
      </w:r>
    </w:p>
    <w:p>
      <w:r>
        <w:t>Lehnt das SEM das Asylgesuch ab oder tritt es darauf nicht ein, so verfügt es in der Regel die Wegweisung aus der Schweiz. Der Beschwerdeführer ist weder im Besitz einer ausländerrechtlichen Aufenthaltsbewilligung noch hat er einen Anspruch auf Erteilung einer solchen (Art. 44 AsylG; vgl. BVGE 2013/37 E. 4.4;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 unter Hinweis auf die vorstehenden Ausführungen zur Flüchtlingseigenschaft - jedoch nicht. Auch die allgemeine Menschenrechtssituation im Heimatstaat lässt den Wegweisungsvollzug zum heutigen Zeitpunkt nicht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und sowie der Ereignisse in jüngerer Zeit, etwa den Protesten nach der Verhaftung des Oberbürgermeisters von Istanbul - der als Herausforderer von Präsident Erdogan für die nächsten Wahlen gilt - oder der im Frühjahr 2025 bekannt gegebenen Auflösung der PKK ist nicht von einer landesweiten Situation allgemeiner Gewalt oder bürgerkriegsähnlichen Verhältnissen auf dem türkischen Staatsgebiet auszugehen, auch nicht für Angehörige der kurdischen Ethnie (vgl. dazu Referenzurteil E-4103/2024 vom 8. November 2024 E. 13.2 m.w.H.; Urteil des BVGer E-3991/2020 vom 6. Mai 2025 E. 9.3.2).</w:t>
      </w:r>
    </w:p>
    <w:p>
      <w:r>
        <w:rPr>
          <w:b/>
        </w:rPr>
        <w:t>E. 9.3.3</w:t>
      </w:r>
    </w:p>
    <w:p>
      <w:r>
        <w:t>Am 6. Februar 2023 forderten schwere Erdbeben im Südosten der Türkei tausende Todesopfer und zerstörten grosse Teile der Infrastruktur. Der türkische Präsident verhängte daraufhin vorübergehend den Ausnahmezustand über die elf betroffenen Provinzen (Kahramanmaras, Hatay, Gaziantep, Osmaniye, Malatya, Adiyaman, Adana, Diyarbakir, Kilis, Sanliurfa und Elazig). Gemäss Rechtspraxis des Bundesverwaltungsgerichts ist der Vollzug der Wegweisung in die elf von den Erdbeben betroffenen Provinzen nicht generell unzumutbar und die Beurteilung der Zumutbarkeit des Wegweisungsvollzugs im Rahmen einer einzelfallweisen Prüfung der individuellen Lebenssituation der Betroffenen vorzunehmen, wobei insbesondere der Situation vulnerabler Personen gebührend Rechnung zu tragen ist (vgl. Referenzurteil BVGer E-1308/2023 vom 19. März 2024 E. 11.3).</w:t>
      </w:r>
    </w:p>
    <w:p>
      <w:r>
        <w:rPr>
          <w:b/>
        </w:rPr>
        <w:t>E. 9.3.4</w:t>
      </w:r>
    </w:p>
    <w:p>
      <w:r>
        <w:t>In der Beschwerde wird ausgeführt, das Leben des noch jungen Beschwerdeführers sei durch eine Reihe schwerwiegender Ereignisse beeinträchtigt worden. Seine Familie sei staatlicher Verfolgung ausgesetzt gewesen, sie seien von der Erdbebenkatastrophe schwer getroffen und seine Ausbildung sei durch die Flucht unterbrochen worden. Dies habe zu einer Beeinträchtigung seiner psychischen Gesundheit geführt. Er sei in der Schweiz in eine Krisensituation geraten und habe sich einer stationären Behandlung in einer psychiatrischen Klinik unterziehen müssen, wobei eine posttraumatische Belastungsstörung (PTBS) diagnostiziert worden sei. Der psychische Zustand drohe sich bei einer Rückkehr weiter zu verschlechtern. In der Türkei habe er keine Verwandten, welche in der Lage wären, ihn zu unterstützen und ihm ein Dach über dem Kopf zu bieten. Der Vollzug der Wegweisung sei daher unzumutbar und würde ihn unverhältnismässig schwer treffen.</w:t>
      </w:r>
    </w:p>
    <w:p>
      <w:r>
        <w:rPr>
          <w:b/>
        </w:rPr>
        <w:t>E. 9.3.5</w:t>
      </w:r>
    </w:p>
    <w:p>
      <w:r>
        <w:t>Der Beschwerdeführer ist ein junger Mann, der die Schule erfolgreich abgeschlossen hat und sich zuletzt auf die Universität vorbereitete (vgl. Akte 18/18, F12 f.). Auch wenn er noch nicht über eigene Berufserfahrung verfügt, kann davon ausgegangen werden, dass er seine Ausbildung im Heimatstaat fortsetzen kann. Dies gilt auch unter Berücksichtigung des Umstands, dass er in jungen Jahren bereits mit einschneidenden Erlebnissen wie dem schweren Erdbeben sowie der Flucht in die Schweiz konfrontiert war. In der Türkei halten sich nach wie vor mehrere Verwandte auf (vgl. Akte 18/18, F18 ff.), welche ihn zumindest bei der sozialen Wiedereingliederung unterstützen können. Zudem kehrt er zusammen mit seinen Eltern und Geschwistern, deren Beschwerden gegen ihre ablehnenden Asylentscheide ebenfalls abgewiesen werden (Verfahren D-3944/2024 und D-3802/2024), in den Heimatstaat zurück. Entsprechend können sie sich gegenseitig dabei unterstützen, dort wieder Fuss zu fassen. Zwar trifft es zu, dass der Beschwerdeführer wegen des Verdachts auf posttraumatische Belastungsstörung im Spätherbst 2023 rund einen Monat stationär behandelt wurde. Gemäss dem Austrittsbericht des Psychiatrischen Zentrums (...) vom 30. November 2023 (Beschwerdebeilage 7) bestand eine schwere Traumatisierung aufgrund des erlebten Erdbebens, welche sich damals auch in psychotischen Symptomen äusserte. Selbst wenn diese gesundheitliche Beeinträchtigung nach wie vor fortbestehen sollte, kann davon ausgegangen werden, dass diese auch in der Türkei behandelt werden kann. Das türkische Gesundheitssystem weist einen guten Standard auf und es ist anzunehmen, dass dort auch psychische Probleme wie namentlich eine Traumatisierung infolge des Erdbebens behandelt werden können, zumal von dieser Problematik eine erhebliche Zahl von Personen betroffen gewesen sein dürfte. Insgesamt ist nicht davon auszugehen, dass der Beschwerdeführer bei einer Rückkehr in eine soziale, existenzielle oder medizinische Notlage geraten würde. Der Vollzug der Wegweisung ist folglich als zumutbar zu erachten.</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Für eine Rückweisung der Sache an die Vorinstanz zur Neubeurteilung besteht keine Veranlassung. Die Beschwerde ist abzuweisen.</w:t>
      </w:r>
    </w:p>
    <w:p>
      <w:r>
        <w:rPr>
          <w:b/>
        </w:rPr>
        <w:t>E. 11.1</w:t>
      </w:r>
    </w:p>
    <w:p>
      <w:r>
        <w:t>Angesichts der Abweisung der Beschwerde wären dem Beschwerdeführer grundsätzlich die Kosten aufzuerlegen (vgl. dazu Art. 63 Abs. 1 VwVG). In Gutheissung des Gesuchs um Gewährung der unentgeltlichen Prozessführung im Sinne von Art. 65 Abs. 1 VwVG ist jedoch auf das Erheben von Verfahrenskosten zu verzichten, nachdem die Begehren nicht als von vornherein aussichtslos zu bezeichnen waren und aufgrund der Aktenlage von der Bedürftigkeit des Beschwerdeführers auszugehen ist.</w:t>
      </w:r>
    </w:p>
    <w:p>
      <w:r>
        <w:rPr>
          <w:b/>
        </w:rPr>
        <w:t>E. 11.2</w:t>
      </w:r>
    </w:p>
    <w:p>
      <w:r>
        <w:t>Gestützt auf Art. 102m Abs. 1 Bst. a AsylG ist auch das Gesuch um unentgeltliche Verbeiständung gutzuheissen und MLaw Saban Murat Özten als amtlicher Rechtsbeistand einzusetzen. Ihm ist folglich ein amtliches Honorar zulasten der Gerichtskasse auszurichten. Eine Kostennote wurde nicht eingereicht, weshalb dessen Höhe aufgrund der Akten zu bestimmen ist. Unter Berücksichtigung der massgeblichen Bemessungsfaktoren (vgl. dazu Art. 7 ff. des Reglements über die Kosten und Entschädigungen vor dem Bundesverwaltungsgericht vom 21. Februar 2008 [VGKE, SR 173.320.2]) ist das amtliche Honorar vorliegend pauschal auf Fr. 1'000.-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