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D-3896/2006 vom 27. Oktober 2008</w:t>
      </w:r>
    </w:p>
    <w:p>
      <w:r>
        <w:t>Bundesverwaltungsgericht, 2008-10-27, DE</w:t>
      </w:r>
    </w:p>
    <w:p>
      <w:r>
        <w:rPr>
          <w:b/>
        </w:rPr>
        <w:t xml:space="preserve">Quelle: </w:t>
      </w:r>
      <w:r>
        <w:t>https://mcp.opencaselaw.ch/entscheid/bvger_D-3896_2006</w:t>
      </w:r>
    </w:p>
    <w:p>
      <w:r>
        <w:t>FR: TAF D-3896/2006 du 27 octobre 2008</w:t>
      </w:r>
    </w:p>
    <w:p>
      <w:r>
        <w:t>IT: TAF D-3896/2006 del 27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Als Folge der so definierten Zuständigkeit (vgl. Art. 53 Abs. 2 VGG) hat das Bundesverwaltungsgericht per 1. Januar 2007 die Beurteilung der seit dem 9. Dezember 2004 bei der ARK hängig gewesenen Beschwerde des Beschwerdeführers gegen einen Entscheid des BFF - als Vorgänger des BFM auf dem Gebiet des Asyls - übernommen (vgl. Bst. I hiervor). Diese Beurteilung geschieht nach neuem Verfahrensrecht (vgl. Art. 53 Abs. 2 in fine VGG; BVGE 2007/11 E. 4.2 S. 119).</w:t>
      </w:r>
    </w:p>
    <w:p>
      <w:r>
        <w:rPr>
          <w:b/>
        </w:rPr>
        <w:t>E. 1.2</w:t>
      </w:r>
    </w:p>
    <w:p>
      <w:r>
        <w:t>Die Beschwerde ist form- und fristgerecht eingereicht (Art. 6 AsylG i.V.m. Art. 50 und 52 VwVG). Der Beschwerdeführer ist durch die angefochtene Verfügung berührt und hat ein schutzwürdiges Interesse an deren Aufhebung beziehungsweise Änderung. Er ist daher zur Einreichung der Beschwerde legitimiert (Art. 6 AsylG i.V.m. Art. 48 Abs. 1 VwVG). Demzufolge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BVGE 2008/4 E. 5.2 S. 37). Aufgrund der Subsidiarität des flüchtlingsrechtlichen Schutzes setzt die Zuerkennung der Flüchtlingseigenschaft ausserdem voraus, dass die betroffene Person in ihrem Heimatland keinen ausreichenden Schutz finden kann (vgl. EMARK 2006 Nr. 18 E. 10 S. 201 ff., 2005 Nr. 21 E. 7.3. S. 194 und E. 11.1. S. 201 f.; BVGE 2008/4 E. 5.2 S. 37 f.).</w:t>
      </w:r>
    </w:p>
    <w:p>
      <w:r>
        <w:rPr>
          <w:b/>
        </w:rPr>
        <w:t>E. 3.2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Nr. 21 E. 6.1. S. 190 f., 1996 Nr. 27 E. 3c.aa S. 263 f., Nr. 28 E. 3a S. 270).</w:t>
      </w:r>
    </w:p>
    <w:p>
      <w:r>
        <w:rPr>
          <w:b/>
        </w:rPr>
        <w:t>E. 4.1</w:t>
      </w:r>
    </w:p>
    <w:p>
      <w:r>
        <w:t>Den solchermassen gelockerten Beweisanforderungen vermag der Beschwerdeführer nach Auffassung der Vorinstanz mit einem Grossteil seiner Vorbringen nicht zu genügen. Seine dürftigen Angaben zum angeblichen vierjährigen Aufenthalt bei der PKK-Guerilla in den Bergen im Nordirak zeugten von unzureichenden Kenntnissen über geografische Belange, den Typ der angeblich getragenen Waffe und über die Entwicklung innerhalb der PKK und dessen Nachfolgeorganisation Kongra-Gel seit der Verhaftung von Abdullah Öcalan. Diese Feststellung und die betreffenden, "klar nachvollziehbaren" Erwägungen in der angefochtenen Verfügung vermöge der Beschwereführer mit den nachgereichten Beweismitteln nicht umzustossen. Bei den eingereichten Fotografien handle es sich um Abzüge von Digitalfotos, deren Beweiswert wegen der leichten Manipulierbarkeit nicht über alle Zweifel erhaben sei. Weiter sei auch die mit Drohungen untermalte Aufforderung zur Zusammenarbeit mit der Polizei oder zur Übernahme des Dorfschützeramtes wenig glaubhaft, zumal die Art der Zusammenarbeit vom Beschwerdeführer nicht spezifiziert worden sei. Ausserdem sei es nicht nachvollziehbar, warum die Aufforderung erst nach der Haftentlassung hätte an den Beschwerdeführer ergehen sollen. Dass der Beschwerdeführer nach der Haftentlassung weiterhin gesucht worden sei, sei ebenso wenig plausibel. Zwar sei eine solche Entwicklung grundsätzlich möglich, doch sei die vom Beschwerdeführer gelieferte Begründung, sein Vater habe der Gendarmerie die Information über seinen Aufenthalt in den Bergen preisgegeben, nicht glaubhaft, zumal die betreffende Bekanntgabe gemäss seinen Ausführungen ohne Druck erfolgt sei. Sodann liessen die Verurteilung durch ein DGM (Devlet Güvenlik Mahkemesi [Gericht für Staatssicherheit], Anm. des Bundesverwaltungsgerichts) und die Haftentlassung den Schluss zu, dass das Verfahren gegen den Beschwerdeführer abgeschlossen sei. Die Angaben des Beschwerdeführers betreffend eine angebliche Weiterführung des Verfahrens seien als unsubstanziiert und unplausibel zu werten. Ohnehin seien die Vorbringen, welche sich auf das Jahr 2000 und die Zeit davor bezögen, asylrechtlich nicht relevant, weil die Asylgewährung voraussetze, dass die darum ersuchende Person im Zeitpunkt des Entscheides von Verfolgung bedroht sei und Schutz benötige. Der Beschwerdeführer gestehe ein, seit dem Jahre 2000 keine Probleme mehr mit den türkischen Behörden gehabt zu haben, da er sich seither in den Bergen im Nordirak aufgehalten habe. Angesichts der Haftentlassung im Oktober 2000 wegen fehlender Beweise sei davon auszugehen, dass dem Beschwerdeführer in der Türkei keine staatliche Verfolgung drohe. Weil es insoweit an der Asylrelevanz mangle, bestehe selbst bei hypothetisch unterstellter Echtheit der nachgereichten Beweismittel kein Grund zur Änderung des in der angefochtenen Verfügung erläuterten Standpunktes.</w:t>
      </w:r>
    </w:p>
    <w:p>
      <w:r>
        <w:rPr>
          <w:b/>
        </w:rPr>
        <w:t>E. 4.2</w:t>
      </w:r>
    </w:p>
    <w:p>
      <w:r>
        <w:t>Soweit das Bundesamt einen Aufenthalt des Beschwerdeführers als Kämpfer der PKK in den auf nordirakischem Boden liegenden Kandil-Bergen zwischen Januar 2001 (act. 1/10, S. 2) und September 2004 als unglaubhaft erachtet und an dieser Einschätzung auch nach Einreichung diverser einschlägiger Fotos festhält, wendet es die Beweisregel von Art. 7 AsylG zu restriktiv an. Auf den im Beschwerdeverfahren beigebrachten Fotos ist eine Person abgebildet und gekennzeichnet, an deren Übereinstimmung mit dem Beschwerdeführer bei einem Vergleich mit dem Ende Oktober 2004 in der Empfangsstelle angefertigten Passfoto keine ernsthaften Zweifel bestehen können. Das Bundesamt stellt diese optische Übereinstimmung als solche denn auch nicht in Abrede. Es attestiert den eingereichten Fotos aus einem anderen Grund einen "nicht über alle Zweifel erhabenen" Beweiswert, aus demjenigen nämlich, dass es sich um Abzüge von Digitalfotografien handle, welche leicht manipulierbar seien. Eine solche Sichtweise erscheint indes überspitzt, zumal vom Bundesamt nicht erläutert wird, ob und inwiefern es gerade bei den vom Beschwerdeführer eingereichten Ausdrucken Anzeichen für eine nachträgliche Veränderung der zugehörigen Originalvorlage festgestellt hat. Vom Beschwerdeführer wird diesbezüglich in der Replik vom 1. Februar 2005 nicht zu Unrecht im Sinne eines Echtheitsindizes geltend gemacht, dass die Fotos in verschiedenen Jahreszeiten und bei unterschiedlichen Witterungsbedingungen geschossen worden seien, was eine Manipulation unwahrscheinlich mache. Hinzu kommt, dass der Beschwerdeführer in seiner Eingabe vom 30. Januar 2006 drei Fotos vorlegt, bei denen es sich im Unterschied zu den mit der Beschwerde eingereichten Exemplaren nicht um Papierausdrucke von gescannten Bilddateien (vgl. Replik vom 1. Februar 2005, S. 1), sondern um Erstabzüge auf Fotopapier handelt. Des Weiteren ist es als Hinweis auf die Authentizität des eingereichten Bildmaterials zu werten, dass der Beschwerdeführer bereits in der Anhörung vom 4. November 2004 die Möglichkeit der Beschaffung von ebensolcher Fotos aus seiner Zeit bei der Guerilla erwähnte. Eine Garantie für die Einreichung solcher Fotos innert nützlicher Frist mochte er demgegenüber nicht abgeben, was jedenfalls nicht den Eindruck entstehen lässt, er habe seine Aussage im Wissen um eine ihm offen stehende Option gemacht, Fotodateien nötigenfalls auch nach seinen Bedürfnissen manipulieren zu lassen (act. 12/12, S. 8). Im Vergleich hierzu fallen die vom Bundesamt als Unglaubhaftigkeitsmerkmale gewerteten Aktenbestandteile deutlich weniger ins Gewicht. Dass der Beschwerdeführer, wie dies vom Bundesamt in der Entscheidbegründung als Argument angeführt wird, eine bloss unzureichende Beschreibung der angeblich über einen Zeitraum von vier Jahren frequentierten Gebirgsregion hat geben können, wird bei einer Prüfung der betreffenden Passagen im Anhörungsprotokoll in dieser Form nicht bestätigt. So zählte er beispielsweise fünf Ortschaften im Kandil-Gebiet auf, in denen er sich nach seiner Darstellung als Kämpfer der Guerilla aufgehalten hat. Vor allem aber erwähnte er aus eigener Initiative den besonders schneereichen Winter des Jahres 2003, berief sich auf Kommentare der Einheimischen zur Schneemenge und erwähnte den Verlust von zwei Kameraden nach Lawinenniedergängen. Ohne das Erzählen erfundener und einstudierter Sachverhalte durch Asylsuchende als Phänomen ausschliessen zu wollen, erscheint die Annahme weit hergeholt, dass der Beschwerdeführer im Rahmen der entsprechenden Rückfrage eine derartige Phantasie und Spontanität hat an den Tag legen können (act. A12/12, S. 3). Nicht vorbehaltlos zuzustimmen ist der Vorinstanz sodann auch bezüglich der Feststellung, der Beschwerdeführer sei nicht in der Lage gewesen, substanzielle Angaben zur Entwicklung innerhalb der PKK und des Kongra-Gel seit der Verhaftung von Abdullah Öcalan, zu führenden Persönlichkeiten und zu internen Fraktionskämpfen zu machen. So vermochte der Beschwerdeführer zum Namen, zum Herkunftsort und zur politischen Vergangenheit des Vorsitzenden des Kongra-Gel Angaben zu machen, die vom Bundesamt nicht in Frage gestellt werden. Zudem sponn er einen Faden zur eigenen Geschichte, indem er erwähnte, den Vorsitzenden an zwei Kongressen persönlich gesehen zu haben. Auf die Rückfrage nach dem Austragungsort und dem Zeitpunkt der Kongresse hin gab er Antworten, die vom Bundesamt nicht in Zweifel gezogen werden (act. 12/12, S. 13). Des Weiteren blendet das Bundesamt bei seiner Einschätzung aus, dass der Beschwerdeführer zu denjenigen Belangen innerhalb des Kongra-Gel, die ihn nach seiner Schilderung persönlich betrafen, sehr wohl detaillierte Auskünfte zu geben wusste. Insbesondere konnte er nach der Erwähnung seiner Tätigkeit als Redakteur einer Zeitschrift auf sämtliche Ergänzungsfragen wie namentlich jenen nach dem Inhalt, dem Aufbau, der Auflagenzahl und der Erscheinungsfrequenz klare Antworten geben. Von sich aus nannte er sogar die durchschnittliche Seitenzahl (act. 12/12, S. 13 f.).</w:t>
      </w:r>
    </w:p>
    <w:p>
      <w:r>
        <w:rPr>
          <w:b/>
        </w:rPr>
        <w:t>E. 4.3</w:t>
      </w:r>
    </w:p>
    <w:p>
      <w:r>
        <w:t>Nach dem Gesagten lässt sich als Zwischenfazit festhalten, dass der Beschwerdeführer den Aufenthalt als Kämpfer bei der PKK beziehungsweise beim Kongra-Gel in den Kandil-Bergen (Nordirak) in der Zeit von Januar 2001 bis September 2004 glaubhaft im Sinne von Art. 7 Abs. 2 und 3 AsylG zu machen vermag. Bei gesamthafter Betrachtung unter Einbezug der im Beschwerdeverfahren eingereichten Beweismittel ist bezüglich dieses Vorbringens ein Übergewicht an Hinweisen, die für dessen Wirklichkeit sprechen, gegenüber solchen, die auf dessen blosse Inszenierung hindeuten, mit hinreichender Klarheit zu erkennen.</w:t>
      </w:r>
    </w:p>
    <w:p>
      <w:r>
        <w:rPr>
          <w:b/>
        </w:rPr>
        <w:t>E. 5.1</w:t>
      </w:r>
    </w:p>
    <w:p>
      <w:r>
        <w:t>Im Prinzip korrekt führt das Bundesamt in der Entscheidbegründung aus, dass für die Bestimmung der Flüchtlingeigenschaft der Zeitpunkt des Asylentscheides massgebend sei (vgl. BVGE 2008/4 E. 5.4 S. 38 f.). Unzutreffend ist jedoch die Schlussfolgerung, wonach die für das Jahr 2000 und die Zeit davor geltend gemachten Ereignisse "in Ermangelung der zeitlichen Relevanz" nicht asylrelevant seien, weil der Beschwerdeführer selber ausgesagt habe, seit dem Jahre 2000 keine Probleme mit den türkischen Behörden gehabt zu haben (act. 14/9, Ziff. I.3. S. 4 f.). Hier verkennt das Bundesamt die - selber nicht angezweifelte - Tatsache, dass der Beschwerdeführer sein Heimatland eigenen Angaben zufolge im November 2000 (act. 1/10, S. 2 und S. 6 f.; act. 12/12, S. 8) verlassen (act. A12/12, S. 8) und sich in der Folge bis September 2004 auf irakischem Territorium (Kandil-Berge, Nordirak) aufgehalten hat. Zur Begründung seines Asylgesuchs wies der Beschwerdeführer ausschliesslich auf die Gefahr einer erneuten Inhaftierung durch die türkischen Behörden wegen seiner Aktivitäten für die PKK und den Kongra-Gel hin. Eine Furcht vor Verfolgung durch Repräsentanten des irakischen Staates (vgl. hierzu grundsätzlich BVGE 2008/4) wie insbesondere von Machtträgern oder Behördenvertretern der PUK (Patriotische Union Kurdistans) und der KDP (Kurdische Demokratische Partei) brachte er niemals zur Sprache. Die Ausreise aus dem Heimatland ist bei der Beurteilung eines Asylgesuchs insofern bedeutungsvoll, als die erlittene Verfolgung respektive die begründete Furcht vor künftiger Verfolgung immer in einer sachlich und zeitlich kausalen Verbindung zu ihr stehen muss, um zur Zuerkennung der Flüchtlingseigenschaft und zur Asylgewährung führen zu können; darüber hinaus muss die erlittene Verfolgung beziehungsweise die begründete Furcht vor künftiger Verfolgung grundsätzlich auch im Moment des Asylentscheides noch aktuell sein (EMARK 2005 Nr. 21 E. 7.2., EMARK 1999 Nr. 7 E. 4b S. 45 f. und E. 4d S. 46 f. mit weiteren Hinweisen). Das Faktum der Ausreise aus dem Heimatstaat und das danach im Ausland gezeigte Verhalten können - für sich alleine genommen - demgegenüber wohl die Zuerkennung der Flüchtlingseigenschaft zur Folge habe, nicht jedoch die Gewährung von Asyl (subjektive Nachfluchtgründe, Art. 54 AsylG).</w:t>
      </w:r>
    </w:p>
    <w:p>
      <w:r>
        <w:rPr>
          <w:b/>
        </w:rPr>
        <w:t>E. 5.2</w:t>
      </w:r>
    </w:p>
    <w:p>
      <w:r>
        <w:t>Für den vorliegenden Fall ist nach dem Gesagten festzuhalten, dass es sich beim - glaubhaft - geltend gemachten Aufenthalt des Beschwerdeführers als Kämpfer der PKK beziehungsweise des Kongra-Gel in der Zeit von Oktober 2000 bis September 2004 um einen Sachverhalt handelt, der sich nach dem Verlassen des Heimatlandes zugetragen hat. Infolgedessen hätte das Bundesamt nicht die in diesem Zeitraum ausgebliebene Behelligung durch die türkischen Behörden als Hinweis auf eine fehlende Verfolgungsgefahr im Heimatland werten dürfen. Vielmehr wäre es verpflichtet gewesen, zur Frage Stellung zu nehmen, ob der Beschwerdeführer sich in diesem Zusammenhang berechtigterweise auf subjektive Nachfluchtgründe im Sinne von Art. 54 AsylG berufen kann. Von einer solchen Stellungnahme sowie gegebenenfalls von den dazu notwenigen Sachverhaltsabklärungen war es schon deshalb nicht dispensiert, weil der Beschwerdeführer seine Haltung, wonach er auf keinen Fall in die Türkei zurückkehren könne und mit diesem Staat nichts mehr zu tun habe, gerade auch mit dem vierjährigen Aufenthalt in den Bergen begründete (act. A12/12, S. 12 oben und S. 17).</w:t>
      </w:r>
    </w:p>
    <w:p>
      <w:r>
        <w:rPr>
          <w:b/>
        </w:rPr>
        <w:t>E. 5.3</w:t>
      </w:r>
    </w:p>
    <w:p>
      <w:r>
        <w:t>In der angefochtenen Verfügung schliesst das Bundesamt seine Erwägungen mit der Erkenntnis ab, dass die Vorbringen, welche "sich auf das Jahr 2000 und davor" bezögen, als nicht asylrelevant zu werten seien. Mit dem Hinweis auf die "mangelnde zeitliche Relevanz" nimmt es Bezug auf das Ausbleiben jeglicher weiterer Behelligungen durch die türkischen Behörden während des anschliessenden Aufenthalts des Beschwerdeführers in den Bergen im Nordirak (vgl. hierzu auch den Hinweis in der Vernehmlassung vom 12. Januar 2005 auf die "Prüfung der Asylrelevanz" in der angefochtenen Verfügung). Als Folge dieser verfehlten Argumentationsweise unterlässt es das Bundesamt aufzuzeigen, wie es im Einzelnen die vom Beschwerdeführer geltend gemachte Situation im Moment der - im November 2000 vollzogenen - Ausreise im Hinblick auf das Vorliegen einer erlittenen Verfolgung oder einer begründeten Furcht vor einer ebensolchen Entwicklung einschätzt. Ebenso wenig macht es transparent, wie es die Risiken beurteilt, dass der Beschwerdeführer auch aus der Optik bei Erlass der Verfügung vom 9. November 2004 betrachtet auf Grund seines Verhaltens vor der Ausreise noch verfolgt werden könnte. Eine solche Prüfung ist jedoch insofern unentbehrlich, als eine darauf basierende Anerkennung des Beschwerdeführers als Flüchtling - andere Ausschlussgründe wie insbesondere die Asylunwürdigkeit nach Art. 53 AsylG einmal beiseite gelassen - im Gegensatz zu den subjektiven Nachfluchtgründen zur Asylgewährung führen würde (Art. 2 Abs. 1 und Art. 49 AsylG). Diesem Umstand schenkt das Bundesamt nicht die nötige Beachtung. Es zieht die vom Beschwerdeführer geltend gemachte Gefangenschaft und die Verurteilung durch ein DGM wegen Zugehörigkeit zu einer verbotenen Organisation einerseits als erstellte Tatsachen nicht in Zweifel, erörtert in der Folge jedoch nur unzureichend, welche Auswirkungen diese Tatsachen auf das allfällige Bestehen einer aktuellen Verfolgung oder einer Gefahr erneuter Verfolgungshandlungen im Moment der - bloss 20 Tage nach der Haftentlassung erfolgten - Ausreise haben mochten. Dass ein entlassener Strafgefangener in der Türkei weiterhin gesucht wird, erachtet es in der angefochtenen Verfügung als "grundsätzlich möglich" (act. 14/9, Ziff. I.2. S. 3). Nichtsdestotrotz führt es in der Entscheidbegründung an anderer Stelle aus, "angesichts" der Freilassung im Jahre 2000 aus Mangel an Beweisen sei "davon auszugehen", dass dem Beschwerdeführer keine staatliche Verfolgung drohe (act. 14/9, Ziff. I.3. S. 4). Das Argument schliesslich, wonach es wenig glaubhaft sei, dass der Vater den Aufenthaltsort des Beschwerdeführers ohne besonderen Druck der Gendarmerie preisgegeben habe, gründet auf einer unkorrekten Sachverhaltsfeststellung. In den beiden Befragungen gab der Beschwerdeführer nämlich übereinstimmend an, er sei noch in Istanbul gewesen, als ihm der Vater telefonisch von zwei Erkundigungsbesuchen der Gendarmerie erzählt habe (act. 1/10, S. 5 unten; A12/12, S. 12). Nach der Darstellung des Beschwerdeführers in den Befragungen ist sein Vater somit nicht "ohne besonderen Druck" mit einer als wahr erachteten Information herausgerückt, sondern hat aus Angst vor einer Bestrafung durch die Gendarmerie eine Aussage gemacht, ohne eigentlich über den erforderlichen Kenntnisstand zu verfügen. Das Bundesamt gibt die diesbezügliche Protokollstelle in der angefochtenen Verfügung nicht richtig wieder. Abgesehen davon blendet es die zusätzliche Aussage des Beschwerdeführers aus, wonach die Dorfschützer es gewesen seien, die gesagt hätten, er halte sich in den Bergen auf (act. A12/12, S. 12).</w:t>
      </w:r>
    </w:p>
    <w:p>
      <w:r>
        <w:rPr>
          <w:b/>
        </w:rPr>
        <w:t>E. 6</w:t>
      </w:r>
    </w:p>
    <w:p>
      <w:r>
        <w:t>Nach dem Gesagten lässt sich zusammenfassend festhalten, dass das Bundesamt im Rahmen der Prüfung der Flüchtlingseigenschaft Bundesrecht verletzt hat, indem es insbesondere die Bestimmungen von Art. 3, Art. 7 und Art. 54 AsylG unrichtig angewandt hat. Von einem reformatorischen Entscheid durch das urteilende Gericht nach allfälliger Vornahme weiterer Sachverhaltsabklärungen oder von einem weiteren Schriftenwechsel ist abzusehen, weil Rechtsfragen grundsätzlicher Natur betroffen sind. Dem Beschwerdeführer soll angesichts der fallspezifischen Umstände im Falle einer Bestätigung der Nichtzuerkennung der Flüchtlingseigenschaft und/oder der Ablehnung des Asylgesuchs ein ungeschmälerter Rechtsschutz ohne Instanzenverlust und mit Zugriff auf die ordentliche Beschwerdefrist von 30 Tagen (Art. 108 Abs. 1 AsylG) zustehen. Die angefochtene Verfügung ist deshalb vollumfänglich aufzuheben, und die Sache ist mit der Weisung an das BFM zurückzuweisen (Art. 37 VGG i.V.m. Art. 61 Abs. 1 VwVG), das Asylgesuch des Beschwerdeführers unter Zugrundlegung einer Ausreise aus dem Heimatstaat im November 2000 und einer Aktivität als Kämpfer im Rückzugsgebiet der PKK beziehungsweise des Kongra-Gel in den Kandil-Bergen (Nordirak) zwischen Januar 2001 und September 2004 im Sinne der vorstehenden Erwägungen (E. 4 und 5) nochmals zu prüfen.</w:t>
      </w:r>
    </w:p>
    <w:p>
      <w:r>
        <w:rPr>
          <w:b/>
        </w:rPr>
        <w:t>E. 7.1</w:t>
      </w:r>
    </w:p>
    <w:p>
      <w:r>
        <w:t>Nach dem Gesagten ist die Beschwerde gutzuheissen, soweit im Nachgang zu dieser (vgl. Replik vom 1. Februar 2005, S. 2) die Aufhebung der angefochtenen Verfügung vom 9. November 2004 und die Rückweisung der Sache zur Neubeurteilung beantragt wurde. Damit ist mit Blick auf die Kostenliquidation von einem vollständigen Obsiegen des Beschwerdeführers auszugehen. Bei diesem Ausgang des Verfahrens sind weder dem Beschwerdeführer (vgl. Art. 63 Abs. 1 VwVG), dem keine Verletzung von Verfahrenspflichten vorzuwerfen ist (vgl. Art. 63 Abs. 3 VwVG), noch der unterliegenden Vorinstanz (vgl. Art. 63 Abs. 2 VwVG) Kosten aufzuerlegen. Das Gesuch um Gewährung der vollständigen unentgeltlichen Rechtspflege im Sinne von Art. 65 Abs. 1 VwVG ist unter diesen Umständen als gegenstandslos geworden zu betrachten.</w:t>
      </w:r>
    </w:p>
    <w:p>
      <w:r>
        <w:rPr>
          <w:b/>
        </w:rPr>
        <w:t>E. 7.2</w:t>
      </w:r>
    </w:p>
    <w:p>
      <w:r>
        <w:t>Dem Beschwerdeführer ist - als vollständig obsiegender Partei - für die ihm im Beschwerdeverfahren erwachsenen notwendigen Kosten eine Parteientschädigung zuzusprechen (Art. 64 Abs. 1 VwVG, Art. 16 Abs. 1 Bst. a VGG i.V.m. Art. 7 Abs. 1 des Reglements über die Kosten und Entschädigungen vor dem Bundesverwaltungsgericht vom 21. Februar 2008 [VGKE, SR 173.320.2]). Sein vormaliger Rechtsvertreter hatte bei der ARK zusammen mit der Replik vom 1. Februar 2005 eine am nämlichen Tag erstellte Honorarnote eingereicht. Darin wird der erforderliche Zeitaufwand bei einem Stundenansatz von Fr. 190.-- auf insgesamt 8.20 veranschlagt. Dieser Aufwand erscheint dem Umfang und der Komplexität der Streitsache angemessen. Auch die ausgewiesenen Auslagen (Porti, Kopien/Spesen) in der Höhe von insgesamt Fr. 41.60 können als verhältnismässig bezeichnet werden und rechtfertigen mithin eine volle Entschädigung (Art. 9 Abs. 1 Bst. b und Art. 11 Abs. 2 VGKE). Zusätzlich sind die Leistungen der rubrizierten Rechtsvertretung zu entschädigen, welche nach der Bevollmächtigung durch den Beschwerdeführer am 31. Januar 2006 erbracht wurden. Diesbezüglich fehlt eine detaillierte Kostennote in den Akten. Auf die Einforderung einer solchen ist indes zu verzichten, zumal sich der notwendige Zeitaufwand (Art. 10 Abs. 1 VGKE) mit hinreichender Genauigkeit abschätzen lässt und dafür auf der Grundlage des für nichtanwaltliche Vertretungen geltenden Stundenansatzes (Art. 10 Abs. 2 VGKE) ein Entschädigungsbetrag von Fr. 150.-- festzusetzen ist (Eingaben vom 31. Januar 2006 und vom 27. August 2007). Neben den Kosten der Vertretung macht der Beschwerdeführer keine weiteren notwendigen Auslagen geltend (Art. 8 VGKE). Die ihm vom BFM geschuldete Parteientschädigung ist alsdann auf insgesamt Fr. 1'900.--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