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D-3894/2022 vom 21. September 2022</w:t>
      </w:r>
    </w:p>
    <w:p>
      <w:r>
        <w:t>Bundesverwaltungsgericht, 2022-09-21, DE</w:t>
      </w:r>
    </w:p>
    <w:p>
      <w:r>
        <w:rPr>
          <w:b/>
        </w:rPr>
        <w:t xml:space="preserve">Quelle: </w:t>
      </w:r>
      <w:r>
        <w:t>https://mcp.opencaselaw.ch/entscheid/bvger_D-3894_2022</w:t>
      </w:r>
    </w:p>
    <w:p>
      <w:r>
        <w:t>FR: TAF D-3894/2022 du 21 septembre 2022</w:t>
      </w:r>
    </w:p>
    <w:p>
      <w:r>
        <w:t>IT: TAF D-3894/2022 del 21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1.2</w:t>
      </w:r>
    </w:p>
    <w:p>
      <w:r>
        <w:t>Gemäss Art. 45 VGG gelten für die Revision von Urteilen des Bundesverwaltungsgerichts die Art. 121 128 des BGG sinngemäss. Nach Art. 47 VGG findet auf Inhalt, Form und Ergänzung des Revisionsgesuchs Art. 67 Abs. 3 VwVG Anwendung.</w:t>
      </w:r>
    </w:p>
    <w:p>
      <w:r>
        <w:rPr>
          <w:b/>
        </w:rPr>
        <w:t>E. 1.3</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Beschwerdeentscheides zu enthalten (Art. 47 VGG i.V.m. Art. 67 Abs. 3 VwVG).</w:t>
      </w:r>
    </w:p>
    <w:p>
      <w:r>
        <w:rPr>
          <w:b/>
        </w:rPr>
        <w:t>E. 1.4</w:t>
      </w:r>
    </w:p>
    <w:p>
      <w:r>
        <w:t>Der Gesuchsteller macht den Revisionsgrund des nachträglichen Erfahrens erheblicher Tatsachen respektive das Auffinden entscheiderheblicher Beweismittel (Art. 123 Abs. 2 Bst. a BGG) geltend. Er führt im Wesentlichen aus, die Beschwerde vom 25. August 2022 sei innerhalb der Beschwerdefrist und somit rechtzeitig erhoben worden. Weshalb die Sendungsverfolgung den 26. August 2022 als Tag der Aufgabe ausweise, entziehe sich seiner Kenntnis. Vielmehr sei die tatsächliche Postaufgabe vom 25. August 2022 in der Postfiliale C._______ sowohl durch den Poststempel als auch die Unterschrift im Empfangsscheinbuch der Post mit entsprechendem Datum quittiert worden. Zudem habe Herr D._______, Direktor des (...), welches vorgenannte Postfiliale betreibe, gemeinsam mit dem Nachtportier mit Schreiben vom 1. September 2022 bestätigt, dass der rubrizierte Rechtsanwalt die Sendung an fraglichem Datum persönlich der Post übergeben habe. Diese Tatsachen seien erheblich, da das Bundesverwaltungsgericht seinen Nichteintretensentscheid mit dem Nichtwahren der Beschwerdefrist begründet habe. Bis zum Prozessentscheid vom 30. August 2022 hätten jedoch weder der Gesuchsteller noch sein Rechtsvertreter Kenntnis davon gehabt und auch nicht haben müssen, dass - trotz Postaufgabe tags zuvor - der tatsächliche Versand der Postsendung erst am 26. August 2022 erfolgt sei, womit kein Anlass bestanden habe, die Rechtzeitigkeit der Eingabe zusätzlich bescheinigen zu lassen und die entsprechenden Tatsachen bereits mit der Beschwerde vorzutragen. Da durch die neuen Tatsachen jedoch erstellt sei, dass die Beschwerdefrist gewahrt worden sei, führe dies zu einem anderen Ergebnis im Beschwerdeverfahren, namentlich dem Eintreten auf die Beschwerde.</w:t>
      </w:r>
    </w:p>
    <w:p>
      <w:r>
        <w:rPr>
          <w:b/>
        </w:rPr>
        <w:t>E. 1.5</w:t>
      </w:r>
    </w:p>
    <w:p>
      <w:r>
        <w:t>Mit den Darlegungen im Gesuch zeigt der Gesuchsteller Revisionsgründe im Sinne von Art. 123 Abs. 2 Bst. a BGG auf, ebenso die Rechtzeitigkeit des Revisionsbegehrens (90 Tage ab Kenntnisnahme vom Revisionsgrund [Nichteintretensentscheid D-3726/2022 vom 30. August 2022]). Der Gesuchsteller ist sodann durch das vorgenannte Urteil des Bundesverwaltungsgerichts besonders berührt und hat ein schutzwürdiges Interesse an dessen Aufhebung oder Änderung. Er ist daher zur Einreichung des Revisionsgesuchs legitimiert (Art. 89 Abs. 1 BGG). Auf das im Übrigen frist- und formgerecht eingereichte Revisionsgesuch ist deshalb einzutreten.</w:t>
      </w:r>
    </w:p>
    <w:p>
      <w:r>
        <w:rPr>
          <w:b/>
        </w:rPr>
        <w:t>E. 2.1</w:t>
      </w:r>
    </w:p>
    <w:p>
      <w:r>
        <w:t>Die im Revisionsverfahren eingereichten Beweismittel müssen revisionsrechtlich erheblich sein. Dies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 aufzunehmenden Beschwerdeverfahrens unter Berücksichtigung der Tatsachen und Beweismittel ein anderer ist. Darüber ist vielmehr im neu aufgenommenen Beschwerdeverfahren zu befinden.</w:t>
      </w:r>
    </w:p>
    <w:p>
      <w:r>
        <w:rPr>
          <w:b/>
        </w:rPr>
        <w:t>E. 2.2</w:t>
      </w:r>
    </w:p>
    <w:p>
      <w:r>
        <w:t>Das Gericht kommt vorliegend zum Schluss, dass der Gesuchsteller im Rahmen des Revisionsverfahrens mit dem Auszug aus dem Empfangsscheinbuch der Post (vgl. Gesuchsbeilage 3) eine revisionsrechtliche Erheblichkeit genügend darlegt. Bei der Beurteilung der Zulässigkeit einer Beschwerde respektive ob diese fristgerecht erhoben wurde, kommt der korrekten Bestimmung des Zeitpunkts der Postaufgabe der Beschwerdeschrift eine zentrale Bedeutung zu. Das angefochtene Prozessurteil stützt sich auf die Feststellung, der letzte Tag der fünftägigen Beschwerdefrist sei der 25. August 2022 gewesen. Die Beschwerdeschrift sei jedoch erst am Folgetag der schweizerischen Post übergeben worden. Diese Feststellung basiert jedoch auf einer unzutreffenden Faktenlage, ergibt sich doch aus der Kopie des Empfangsscheinbuchs (vgl. Gesuchsbeilage 3), dass die Sendung mit der Nummer (...) - die sich ebenfalls auf dem Briefumschlag wiederfindet, in welchem die fragliche Beschwerdeschrift dem Bundesverwaltungsgericht zugestellt wurde (vgl. Verfahrensakten D-3726/2022, Akte 1) - am 25. August 2022 aufgegeben wurde. Dem Prozessurteil vom 30. August 2022 ist somit die Grundlage entzogen. Angesichts des Gesagten erübrigt es sich auf die weiteren mit dem Revisionsgesuch eingereichten Beweismittel einzugehen.</w:t>
      </w:r>
    </w:p>
    <w:p>
      <w:r>
        <w:rPr>
          <w:b/>
        </w:rPr>
        <w:t>E. 3</w:t>
      </w:r>
    </w:p>
    <w:p>
      <w:r>
        <w:t>Das Gesuch vom 7. September 2022 um Revision des Beschwerdeurteils D-3726/2022 vom 30. August 2022 erweist sich demnach als begründet. Das Revisionsgesuch ist gutzuheissen, das genannte Urteil aufzuheben und das ordentliche Beschwerdeverfahren unter neuer Verfahrensnummer wieder aufzunehmen. Das Gesuch um Erteilung der aufschiebenden Wirkung des Revisionsgesuchs ist mit dem vorliegenden Entscheid gegenstandslos geworden.</w:t>
      </w:r>
    </w:p>
    <w:p>
      <w:r>
        <w:rPr>
          <w:b/>
        </w:rPr>
        <w:t>E. 4.1</w:t>
      </w:r>
    </w:p>
    <w:p>
      <w:r>
        <w:t>Bei diesem Ausgang des Verfahrens sind keine Kosten zu erheben (Art. 63 Abs. 1 und 2 VwVG).</w:t>
      </w:r>
    </w:p>
    <w:p>
      <w:r>
        <w:rPr>
          <w:b/>
        </w:rPr>
        <w:t>E. 4.2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vom Bundesverwaltungsgericht auszurichtende Parteientschädigung wird in Anwendung der genannten Bestimmungen und unter Berücksichtigung der massgeblichen Bemessungsfaktoren demnach von Amtes wegen auf insgesamt Fr. 1'000.- (inkl. allfälliger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