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D-3890/2008 vom 28. September 2010</w:t>
      </w:r>
    </w:p>
    <w:p>
      <w:r>
        <w:t>Bundesverwaltungsgericht, 2010-09-28, IT</w:t>
      </w:r>
    </w:p>
    <w:p>
      <w:r>
        <w:rPr>
          <w:b/>
        </w:rPr>
        <w:t xml:space="preserve">Quelle: </w:t>
      </w:r>
      <w:r>
        <w:t>https://mcp.opencaselaw.ch/entscheid/bvger_D-3890_2008</w:t>
      </w:r>
    </w:p>
    <w:p>
      <w:r>
        <w:t>FR: TAF D-3890/2008 du 28 septembre 2010</w:t>
      </w:r>
    </w:p>
    <w:p>
      <w:r>
        <w:t>IT: TAF D-3890/2008 del 28 settembre 2010</w:t>
      </w:r>
    </w:p>
    <w:p>
      <w:pPr>
        <w:pStyle w:val="Heading2"/>
      </w:pPr>
      <w:r>
        <w:t>Regeste</w:t>
      </w:r>
    </w:p>
    <w:p>
      <w:r>
        <w:t>Asilo e allontanamento</w:t>
      </w:r>
    </w:p>
    <w:p>
      <w:pPr>
        <w:pStyle w:val="Heading2"/>
      </w:pPr>
      <w:r>
        <w:t>Erwägungen</w:t>
      </w:r>
    </w:p>
    <w:p>
      <w:r>
        <w:rPr>
          <w:b/>
        </w:rPr>
        <w:t>E. 1</w:t>
      </w:r>
    </w:p>
    <w:p>
      <w:r>
        <w:t>Le procedure in materia d'asilo sono rette dalla PA,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amministrativo federale, in virtù dell'art. 31 LTAF, giudica i ricorsi contro le decisioni ai sensi dell'art. 5 PA prese dalla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è pertanto legittimato ad aggravarsi contro di essa. I requisiti relativi ai termini di ricorso (art. 108 cpv. 2 LAsi), alla forma e al contenuto dell'atto di ricorso (art. 52 PA) sono soddisfatti. Occorre pertanto entrare nel merito del ricorso.</w:t>
      </w:r>
    </w:p>
    <w:p>
      <w:r>
        <w:rPr>
          <w:b/>
        </w:rPr>
        <w:t>E. 2</w:t>
      </w:r>
    </w:p>
    <w:p>
      <w:r>
        <w:t>Giusta l'art. 42 LAsi chi ha presentato una domanda d'asilo in Svizzera è autorizzato a soggiornarvi fino a conclusione della procedura. Il ricorso ha effetto sospensivo (art. 55 cpv. 1 e 2 PA).</w:t>
      </w:r>
    </w:p>
    <w:p>
      <w:r>
        <w:rPr>
          <w:b/>
        </w:rPr>
        <w:t>E. 3</w:t>
      </w:r>
    </w:p>
    <w:p>
      <w:r>
        <w:t>Con ricorso al Tribunale amministrativo federale, possono essere invocati la violazione del diritto federale, l'accertamento inesatto o incompleto di fatti giuridicamente rilevanti e l'inadeguatezza (art. 106 LAsi). Il Tribunale amministrativo federale non è vincolato né dai motivi addotti (art. 62 cpv. 4 PA), né dalle considerazioni giuridiche della decisione impugnata, né dalle argomentazioni delle parti (cfr. sentenza del Tribunale amministrativo federale D-4917/2006 del 12 luglio 2007, consid. 3; Pierre Moor, Droit administratif, vol. II, 2. ed., Bern 2002, no. 2.2.6.5).</w:t>
      </w:r>
    </w:p>
    <w:p>
      <w:r>
        <w:rPr>
          <w:b/>
        </w:rPr>
        <w:t>E. 4.1</w:t>
      </w:r>
    </w:p>
    <w:p>
      <w:r>
        <w:t>Nella decisione impugnata, l'UFM ha considerato le allegazioni del richiedente come insufficienti a soddisfare le condizioni richieste dalla legge per il riconoscimento dello statuto di rifugiato e pertanto all'ammissione della sua domanda d'asilo. In particolare, l'autorità di prima istanza ha messo in evidenza diverse contraddizioni emerse nelle due audizioni sostenute dal richiedente. Inoltre, l'esecuzione dell'allontanamento sarebbe ammissibile, esigibile e possibile.</w:t>
      </w:r>
    </w:p>
    <w:p>
      <w:r>
        <w:rPr>
          <w:b/>
        </w:rPr>
        <w:t>E. 4.2</w:t>
      </w:r>
    </w:p>
    <w:p>
      <w:r>
        <w:t>Nel gravame, l'insorgente sostiene di aver addotto validi e sufficienti motivi a suffragio della propria domanda di asilo e che le contraddizioni rilevate dall'UFM, sarebbero fondate su un accertamento incompleto ed inesatto dei fatti rilevanti ai fini della presente procedura. Egli ritiene inoltre che il suo rientro in patria non sarebbe ragionevolmente esigibile, in quanto la situazione nel nord dell'Iraq sarebbe insostenibile dal profilo della sicurezza e della dignità umana. Per questi motivi il ricorrente ritiene siano adempiute le condizioni per un rinvio degli atti all'autorità inferiore, la quale dovrebbe procedere ad ulteriori indagini e che, subordinatamente, siano adempiute le condizioni per la concessione in suo favore dell'ammissione provvisoria.</w:t>
      </w:r>
    </w:p>
    <w:p>
      <w:r>
        <w:rPr>
          <w:b/>
        </w:rPr>
        <w:t>E. 4.3</w:t>
      </w:r>
    </w:p>
    <w:p>
      <w:r>
        <w:t>In conclusione, l'insorgente ha chiesto, previa concessione dell'effetto sospensivo, l'annullamento della decisione impugnata e la trasmissione degli atti all'autorità inferiore per una nuova valutazione, subordinatamente, la concessione dell'ammissione provvisoria vista l'inesigibilità e l'inammissibilità dell'esecuzione dell'allontanamento verso il proprio Paese d'origine. Egli ha altresì presentato una domanda di esenzione dal pagamento anticipato delle spese di giustizia.</w:t>
      </w:r>
    </w:p>
    <w:p>
      <w:r>
        <w:rPr>
          <w:b/>
        </w:rPr>
        <w:t>E. 4.4</w:t>
      </w:r>
    </w:p>
    <w:p>
      <w:r>
        <w:t>Con osservazioni del 21 luglio 2008 rispettivamente replica del 22 agosto 2008, le parti si sono integralmente riconfermate nelle rispettive antitetiche posizioni, senza aggiungere alcunché a quanto allegato in precedenza.</w:t>
      </w:r>
    </w:p>
    <w:p>
      <w:r>
        <w:rPr>
          <w:b/>
        </w:rPr>
        <w:t>E. 5.1</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GICRA 2005 n. 21, consid. 6.1).</w:t>
      </w:r>
    </w:p>
    <w:p>
      <w:r>
        <w:rPr>
          <w:b/>
        </w:rPr>
        <w:t>E. 6</w:t>
      </w:r>
    </w:p>
    <w:p>
      <w:r>
        <w:t>Il ricorrente ha allegato di essere espatriato per il timore di essere ucciso dai famigliari di un suo amico, i quali vorrebbero vendicare la sua morte, causata accidentalmente dal ricorrente durante una battuta di caccia. In un'ulteriore versione, il ricorrente ha poi affermato di non aver avuto nessun problema con i famigliari della vittima e di essere espatriato in quanto era imbarazzante dover incontrare regolarmente i famigliari del suo amico.</w:t>
      </w:r>
    </w:p>
    <w:p>
      <w:r>
        <w:rPr>
          <w:b/>
        </w:rPr>
        <w:t>E. 6.1</w:t>
      </w:r>
    </w:p>
    <w:p>
      <w:r>
        <w:t>Questo Tribunale osserva preliminarmente che, come rettamente rilevato dall'autorità inferiore nella decisione impugnata, le dichiarazioni determinanti in materia d'asilo rese dall'insorgente s'esauriscono in mere, generiche ed imprecise affermazioni di parte, contraddittorie e non corroborate da elementi di seria consistenza, in sostanza per le ragioni indicate nel provvedimento litigioso. In particolare questo Tribunale tiene a sottolineare che l'insorgente non ha saputo fornire indicazioni precise sui fatti addotti a sostegno dei motivi presentati a fondamento della sua domanda d'asilo, ragione per cui v'è motivo di concludere alla loro inverosimiglianza. A titolo di esempio, basti rilevare che, il richiedente ha dapprima riferito di essere espatriato poiché ogni tentativo di appianare bonalmente la situazione tra la sua famiglia e quella dell'amico accidentalmente ucciso sarebbe fallito e che questi ultimi avrebbero voluto vendicarsi uccidendolo (cfr. verbale di audizione del 28 agosto 2006, pag. 5). In seconda battuta, egli ha dichiarato, di contro, che le due famiglie avrebbero trovato un accordo per cui il ricorrente non avrebbe avuto alcun problema con i famigliari dell'amico ucciso in quanto questi avrebbero riconosciuto l'involontarietà dell'accaduto. Il ricorrente ha quindi proseguito dicendo di essere espatriato per l'imbarazzo di dover regolarmente incontrare i famigliari della vittima, i quali, tuttavia, non gli avrebbero mai creato alcun problema, ne minacciandolo ne tantomeno cercando di ucciderlo (cfr. verbale di audizione del 20 settembre 2006, pagg. 5, 7 e 8). A tal proposito, la censura sollevata dal ricorrente, secondo la quale l'interrogante non ha insistito nel chiarire la contraddizione con ulteriori domande e che dunque non si può capire se il ricorrente abbia effettivamente capito quanto gli è stato chiesto, appare del tutto priva di fondamento ed al limite dell'abuso. La discrepanza in parola, riferita ai motivi della domanda di asilo, è palese e non necessita nessun ulteriore approfondimento. Essa emerge dal racconto spontaneo dell'interessato e non da qualsivoglia risposta a domande mal poste o di difficile comprensione. Ciò dimostra, semmai, a non averne dubbio, la totale incredibilità del racconto (recte dei racconti) fornito dal richiedente a sostegno della propria domanda di asilo. A ciò aggiungasi che in sede di prima audizione, il ricorrente ha dichiarato di aver denunciato immediatamente l'accaduto alla polizia di E._______, ma che questa non ha preso nessun provvedimento demandando alle famiglie coinvolte il compito di trovare una soluzione (cfr. verbale di audizione del 28 agosto 2006, pag. 5), mentre in seconda battuta egli ha riferito di essere stato arrestato per una quindicina di giorni finché la famiglia della vittima ha ritirato la denuncia riconoscendo l'accidentalità della tragedia (cfr. verbale di audizione del 20 settembre 2006, pagg. 5 e 7). Pure su questo punto essenziale, la censura sollevata dal ricorrente non può essere ritenuta e meglio per i motivi già opposti alla precedente contestazione. Ha ragione il ricorrente, invece, per quanto concerne, la questione delle armi utilizzate nel corso della tragica battuta di caccia. Infatti, su questo punto le dichiarazioni del ricorrente sono complementari piuttosto che discrepanti, dove l'una precisa l'altra. Ciò non aiuta pertanto a capire la veridicità o meno della concreta situazione, la quale, comunque, risulta marginale a confronto delle grossolane antinomie testé analizzate.</w:t>
      </w:r>
    </w:p>
    <w:p>
      <w:r>
        <w:rPr>
          <w:b/>
        </w:rPr>
        <w:t>E. 6.2</w:t>
      </w:r>
    </w:p>
    <w:p>
      <w:r>
        <w:t>Tutto ciò stante, vista l'inverosimiglianza delle dichiarazioni rilasciate, vengono a far difetto argomenti o prove suscettibili di giustificare una diversa valutazione rispetto a quella di cui alla decisione impugnata.</w:t>
      </w:r>
    </w:p>
    <w:p>
      <w:r>
        <w:rPr>
          <w:b/>
        </w:rPr>
        <w:t>E. 6.3</w:t>
      </w:r>
    </w:p>
    <w:p>
      <w:r>
        <w:t>In virtù del principio della sussidiarietà della protezione internazionale per rapporto alla protezione nazionale, si deve poter esigere da un richiedente d'asilo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decisione del TAF D-7847/2006 del 18 agosto 2009; GICRA 2006 n. 18 pagg. 180 e segg.; GICRA 2000 n. 15 pagg. 107 e segg.). Stando alle dichiarazioni addotte dal richiedente, egli si è rivolto alla polizia per denunciare l'accidentale uccisione dell'amico. A seconda delle versioni, la polizia non avrebbe preso alcun provvedimento demandando l'onere di una soluzione alle famiglie coinvolte oppure avrebbe incarcerato il ricorrente per una quindicina di giorni, finché la famiglia della vittima ha ritirato la denuncia. Tuttavia, non risulta che il ricorrente si sia mai rivolto alle autorità per denunciare, cercando protezione, la presunta sete di vendetta della famiglia della vittima, allegata in sede di prima audizione. Pertanto non si può ritenere che, nel caso in rassegna, le forze dell'ordine abbiano rinunciato a proteggerlo o siano state impossibilitate a farlo. Perciò, si deve ritenere che il ricorrente non ha intrapreso tutte le procedure che ci si poteva attendere da lui al fine di far valere i propri diritti presso le autorità competenti. Del resto, il ricorrente non è riuscito a dimostrare che le autorità irachene non gli accorderebbero un'appropriata protezione contro l'eventuale futuro agire illegittimo di terzi nei suoi confronti.</w:t>
      </w:r>
    </w:p>
    <w:p>
      <w:r>
        <w:rPr>
          <w:b/>
        </w:rPr>
        <w:t>E. 6.4</w:t>
      </w:r>
    </w:p>
    <w:p>
      <w:r>
        <w:t>A titolo meramente abbondanziale, fatte salve le discrepanze suesposte, occorre rilevare che i famigliari della vittima avrebbero preteso che il ricorrente non si facesse più vedere in giro (cfr. verbale di audizione del 28 agosto 2006, pag. 5) e meglio che lasciasse E._______ (cfr. verbale di audizione del 20 settembre 2006, pag. 9). Pertanto, pare opportuno ritenere che il ricorrente avrebbe quantomeno potuto tentare di trasferirsi altrove in Iraq, posto che una volta uscito dal raggio d'azione della famiglia della vittima, egli avrebbe con ogni probabilità potuto evitare ulteriori problemi. Non si può quindi escludere a priori il buon esito che avrebbe avuto un tentativo di ricorrere alla fuga interna senza dover espatriare per risolvere gli asseriti, ancorché inverosimili, disagi vissuti in patria.</w:t>
      </w:r>
    </w:p>
    <w:p>
      <w:r>
        <w:rPr>
          <w:b/>
        </w:rPr>
        <w:t>E. 6.5</w:t>
      </w:r>
    </w:p>
    <w:p>
      <w:r>
        <w:t>Alla luce di quanto precede, a mente di questo Tribunale - anche indipendentemente dall'inverosimiglianza delle dichiarazioni dell'insorgente rettamente rilevata dall'UFM - i fatti addotti dal ricorrente nella presente procedura d'asilo, non sono propri a motivare la qualità di rifugiato. Ne consegue che sul punto di questione dell'asilo il ricorso, destituito d'ogni e benché minimo fondamento,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GICRA 2001 n. 21). Il ricorrente non adempie le condizioni in virtù delle quali l'UFM avrebbe dovuto astenersi dal pronunciare l'allontanamento dalla Svizzera (art. 14 cpv. 1 e 2 come pure art. 44 cpv. 1 LAsi nonché art. 32 dell'Ordinanza 1 sull'asilo relativa a questioni procedurali dell'11 agosto 1999 [OAsi 1, RS 142.311]).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8</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w:t>
      </w:r>
    </w:p>
    <w:p>
      <w:r>
        <w:rPr>
          <w:b/>
        </w:rPr>
        <w:t>E. 8.1</w:t>
      </w:r>
    </w:p>
    <w:p>
      <w:r>
        <w:t>Quo all'ammissibilità, dalle carte processuali non emergono elementi da cui desumere che l'esecuzione dell'allontanamento del ricorrente in Iraq possa violare l'art. 25 cpv. 2 della Costituzione federale della Confederazione Svizzera del 18 aprile 1999 (Cost., RS 101), l'art. 33 della Convenzione sullo statuto dei rifugiati del 28 luglio 1951 (Conv., RS 0.142.30), l'art. 5 LAsi (divieto di respingimento) nonché l'art. 83 cpv. 3 LStr o possa esporre l'insorgente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Pertanto, l'esecuzione dell'allontanamento dell'autore del gravame è ammissibile.</w:t>
      </w:r>
    </w:p>
    <w:p>
      <w:r>
        <w:rPr>
          <w:b/>
        </w:rPr>
        <w:t>E. 8.2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 Si tratta, dunque, di esaminare con riferimento ai criteri suesposti se l'interessato conclude a giusta ragione o meno al carattere inesigibile dell'esecuzione del suo allontanamento, tenuto conto della situazione generale vigente attualmente in Iraq, da un lato, e la sua situazione personale, dall'altro. Il ricorrente ha dichiarato di essere originario di C._______, D._______, nella provincia di E._______, con ultimo domicilio a E._______, quartiere F._______, nel nord dell'Iraq (cfr. verbale di audizione del 3 dicembre 2007, pag. 1). Ora, in merito allo stato della sicurezza in Iraq, questo Tribunale ha già avuto modo di precisare che nelle tre province curde nel nord dell'Iraq (Duhok,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(DTAF 2008/5 consid. 7.5, in particolare 7.5.1 e 7.5.8). Quanto alla situazione personale dell'insorgente, si rileva che egli ha una minima formazione avendo egli frequentato tre anni di scuola. Inoltre, ha senz'altro una buona esperienza lavorativa avendo operato qualità di (...) per otto anni (cfr. verbale di audizione del 20 settembre 2006, pag. 4). Dai verbali di audizione emerge inoltre che il ricorrente dispone ancora di una discreta rete sociale in patria, dove ha sempre vissuto e dove ha lasciato la madre e due fratelli (cfr. verbale di audizione del 20 settembre 2006, pag. 4). Infine, il ricorrente non ha, nelle sue allegazioni ricorsuali, preteso di soffrire di gravi problemi di salute che possano giustificare un'ammissione provvisoria (GICRA 2003 n. 24), e nemmeno da un esame d'ufficio degli atti di causa emerge la necessità di una permanenza dell'autore del gravame in Svizzera per motivi medici. In siffatte circostanze, considerati tutti gli elementi di fatto evidenziati, questa autorità ritiene, siccome adempiuti i presupposti per formulare una prognosi favorevole con riferimento alle effettive possibilità per il ricorrente, un adeguato reinserimento sociale nel suo paese d'origine. Pertanto, l'allontanamento del ricorrente deve essere considerata ragionevolmente esigibile.</w:t>
      </w:r>
    </w:p>
    <w:p>
      <w:r>
        <w:rPr>
          <w:b/>
        </w:rPr>
        <w:t>E. 8.3</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8.4</w:t>
      </w:r>
    </w:p>
    <w:p>
      <w:r>
        <w:t>Sulla scorta delle considerazioni che precedono, l'esecuzione dell'allontanamento è ammissibile, ragionevolmente esigibile e possibile. Di conseguenza, anche in materia d'allontanamento e relativa esecuzione, il gravame va disatteso e la querelata decisione confermata.</w:t>
      </w:r>
    </w:p>
    <w:p>
      <w:r>
        <w:rPr>
          <w:b/>
        </w:rPr>
        <w:t>E. 9</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10</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11</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