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D-388/2023 vom 14. Dezember 2022</w:t>
      </w:r>
    </w:p>
    <w:p>
      <w:r>
        <w:t>Bundesverwaltungsgericht, 2022-12-14, DE</w:t>
      </w:r>
    </w:p>
    <w:p>
      <w:r>
        <w:rPr>
          <w:b/>
        </w:rPr>
        <w:t xml:space="preserve">Quelle: </w:t>
      </w:r>
      <w:r>
        <w:t>https://mcp.opencaselaw.ch/entscheid/bvger_D-388_2023_d20221214</w:t>
      </w:r>
    </w:p>
    <w:p>
      <w:r>
        <w:t>FR: TAF D-388/2023 du 14 décembre 2022</w:t>
      </w:r>
    </w:p>
    <w:p>
      <w:r>
        <w:t>IT: TAF D-388/2023 del 14 dicembre 2022</w:t>
      </w:r>
    </w:p>
    <w:p>
      <w:pPr>
        <w:pStyle w:val="Heading2"/>
      </w:pPr>
      <w:r>
        <w:t>Regeste</w:t>
      </w:r>
    </w:p>
    <w:p>
      <w:r>
        <w:t>Asyl und Wegweisung (Mehrfachgesuch) | Asyl und Wegweisung (Mehrfachgesuch); Verfügung des SEM vom 14.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VwVG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w:t>
      </w:r>
    </w:p>
    <w:p>
      <w:r>
        <w:t>D-388/2023 Seite 7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Die Zusammensetzung des Spruchkörpers wurde dem Beschwerdeführer mit Zwischenverfügung vom 6. Februar 2023 bekannt gegeben. Daran hat sich zwischenzeitlich insofern eine Änderung ergeben, als das vorliegende Urteil in einzelrichterlicher Zuständigkeit mit Zustimmung eines zweiten Richters ergeht, womit die damals angegebene Drittrichterin entfällt. Mit derselben Zwischenverfügung wurden die Anträge betreffend Einsicht in die Datei der Software des EDV-basierten Zuteilungssystems des Bundes- verwaltungsgerichts sowie die Offenlegung von Dokumenten hinsichtlich der Spruchkörperbildung – unter Hinweis auf das Urteil des BVGer D-3946/2020 vom 21. April 2022 (publiziert als BVGE 2022 I/2) – abgewie- sen. Auf die entsprechenden Begehren ist folglich nicht weiter einzugehen.</w:t>
      </w:r>
    </w:p>
    <w:p>
      <w:r>
        <w:rPr>
          <w:b/>
        </w:rPr>
        <w:t>E. 5.1</w:t>
      </w:r>
    </w:p>
    <w:p>
      <w:r>
        <w:t>Zur Begründung seiner Verfügung führte das SEM aus, weder aus den Aussagen des Beschwerdeführers im ordentlichen Asylverfahren noch aus den eingereichten Beweismitteln gehe hervor, dass er persönlich Mitglied der LTTE gewesen wäre oder diese massgeblich unterstützt hätte. Viel- mehr sei er bereits im Alter von 13 Jahren aus dem Heimatstaat ausgereist und habe sich danach nicht mehr dort aufgehalten. Ein persönlicher Bezug zu den LTTE sei nicht substanziiert dargelegt und beim Vorbringen, die sri- lankische Polizei habe sich bei seinen Nachbarn in Sri Lanka nach ihm erkundigt, handle es sich um eine unbewiesene Parteibehauptung. Die gel- tend gemachten exilpolitischen Tätigkeiten, etwa für den Verein (…) und das STCC, seien bereits im vorangehenden Verfahren als niederschwellig qualifiziert worden, weshalb sie keine flüchtlingsrechtlich relevante Gefähr- dung zu begründen vermöchten. Die neu vorgelegten Beweismittel liessen ebenfalls nicht darauf schliessen, dass er sich bei Demonstrationen oder</w:t>
      </w:r>
    </w:p>
    <w:p>
      <w:r>
        <w:t>D-388/2023 Seite 8 anderen tamilischen Veranstaltungen exponiert hätte. Diese lieferten keine ausreichenden Hinweise dafür, dass er wegen seiner exilpolitischen Aktivi- täten als ernsthafter Regimegegner die Aufmerksamkeit der heimatlichen Sicherheitsbehörden auf sich gezogen hätte. Sein Engagement übersteige die Schwelle der massentypischen Erscheinungsformen exilpolitischer Proteste von Personen tamilischer Ethnie nicht. Es sei daher nicht anzu- nehmen, dass ihm deswegen in der Heimat ernsthafte Nachteile drohen würden. Sodann sei im Asylentscheid vom 3. September 2021 festgestellt worden, dass in seinem Fall keine Risikofaktoren vorlägen, welche eine Gefährdung im Sinne von Art. 3 AsylG zu begründen vermöchten. An die- ser Einschätzung habe sich auch unter Berücksichtigung der aktuellen po- litischen Situation nichts geändert. Weiter erweise sich der Vollzug der Wegweisung sowohl als zulässig als auch als zumutbar, trotz der schwie- rigen wirtschaftlichen Lage in Sri Lanka und den damit verbundenen Unru- hen. Der Wegweisungsvollzug sei bereits im ordentlichen Verfahren ge- prüft worden, wobei die allgemeinen Ausführungen zu Entwicklungen im Heimatstaat keine konkreten Anhaltspunkte dafür enthielten, dass dieser nun als unzumutbar eingeschätzt werden müsste.</w:t>
      </w:r>
    </w:p>
    <w:p>
      <w:r>
        <w:rPr>
          <w:b/>
        </w:rPr>
        <w:t>E. 5.2</w:t>
      </w:r>
    </w:p>
    <w:p>
      <w:r>
        <w:t>In der Beschwerde wurde vorgebracht, das SEM beachte die gewich- tige Tätigkeit des Beschwerdeführers für den (…) und das STCC nicht, wo- mit es die Flüchtlingsrelevanz und das daraus resultierende Verfolgungs- motiv der sri-lankischen Behörden verkenne. Es habe den Sachverhalt nicht korrekt gewürdigt und damit das rechtliche Gehör verletzt, weshalb die angefochtene Verfügung aufzuheben und die Sache zur Feststellung des vollständigen und richtigen rechtserheblichen Sachverhalts an die Vo- rinstanz zurückzuweisen sei. Es werde beantragt, dass der Beschwerde- führer zu diesem Zweck nochmals zu seinen Asylgründen angehört werde. Angesichts der aktuellen Länderhintergrundinformationen zu Sri Lanka sei es nur logisch, dass weiterhin ein behördliches Verfolgungsinteresse an seiner Person bestehe. Das berufliche und teilweise öffentliche Engage- ment als Mitglied einer gelisteten terroristischen Organisation zugunsten der tamilischen Sache stelle eine massive Gefährdung dar, zumal die Über- wachung der sozialen Medien und des Internets weiter zugenommen habe. Es würden nicht nur Personen mit tatsächlichen Verbindungen zu den LTTE verfolgt, sondern auch solche, denen von der Regierung eine «ext- remistische Gesinnung» unterstellt werde. Die sri-lankischen Terrorbe- kämpfungsbehörden hätten dabei ein besonderes Interesse am Beschwer- deführer, weil er Träger von vielen Informationen über die Struktur und die Finanzierung der pro-tamilischen separatistischen Diaspora in der Schweiz sei. Von letzterer gehe in den Augen der Behörden eine anhaltende Gefahr</w:t>
      </w:r>
    </w:p>
    <w:p>
      <w:r>
        <w:t>D-388/2023 Seite 9 des Aufbaus einer neuen tamilischen Widerstandbewegung aus. Die Tätig- keiten des Beschwerdeführers seien den sri-lankischen Behörden bekannt, weshalb es sehr wahrscheinlich sei, dass er bei einer Rückkehr intensiv sowie unter Anwendung von Gewalt und Folter verhört werde. Als interes- sant erwiesen sich dabei insbesondere seine Kenntnisse über Geldflüsse in der tamilischen Diaspora und der enge Kontakt zum Chef des STCC, D._______. Hinsichtlich des Wegweisungsvollzugs nehme das SEM keine aktuelle Analyse vor und berücksichtige weder die neuesten Erkenntnisse zur Sicherheitslage noch die wirtschaftliche Situation in Sri Lanka. Es handle sich beim Beschwerdeführer um einen Tamilen, der nach vielen Jahren aus einem «Hochrisikoland» in die Heimat zurückkehre. Damit ge- höre er zu einer klar definierten Gruppe, welche in Sri Lanka systematisch verfolgt werde, wobei insbesondere seine Tätigkeiten für das STCC und den (…) das entsprechende Risiko erhöhten. Die dokumentierten Ver- schlechterungen der Lage in Sri Lanka müssten gerade auch im Rahmen des Wegweisungsvollzugs berücksichtigt werden. Ferner könnte er jeder- zeit Opfer einer Festnahme, Verschleppung oder Tötung durch die Sicher- heitskräfte oder paramilitärische Gruppierungen werden, zumal er aus ei- ner gesuchten Familie stamme, deren Angehörige in verschiedenen Teilen der westlichen Welt wohnhaft seien. Er selbst habe sich seit (…) nicht mehr in Sri Lanka aufgehalten und verfüge dort über kein Beziehungsnetz. An- gesichts der desolaten wirtschaftlichen Zustände, der extremen Arbeitslo- sigkeit und der kollektiven Verarmung könne nicht davon ausgegangen werden, dass er sich dort wieder integrieren könnte, womit er in eine exis- tenzbedrohende Situation geraten würde.</w:t>
      </w:r>
    </w:p>
    <w:p>
      <w:r>
        <w:rPr>
          <w:b/>
        </w:rPr>
        <w:t>E. 6.1</w:t>
      </w:r>
    </w:p>
    <w:p>
      <w:r>
        <w:t>Der Beschwerdeführer rügt in formeller Hinsicht eine Verletzung der Begründungspflicht sowie eine unvollständige Feststellung des rechtser- heblichen Sachverhalts. Seine diesbezüglichen Ausführungen basieren in erster Linie darauf, dass das SEM die von ihm vorgebrachten Sachverhalt- selemente nicht korrekt gewürdigt, keine weitere Anhörung durchgeführt sowie relevante Länderhintergrundinformationen nicht berücksichtigt habe. Inhaltlich zielen diese Rügen jedoch auf eine abweichende rechtliche Be- urteilung ab und die formellen Aspekte einer angeblich unvollständigen und unrichtigen Feststellung des rechtserheblichen Sachverhalts werden mit der Frage der materiellen Würdigung desselben vermengt. Allein aus dem Umstand, dass das SEM die Lage in Sri Lanka und insbesondere deren Auswirkungen auf die persönliche Situation des Beschwerdeführers an- ders einschätzt als dieser und seine Vorbringen entsprechend anders</w:t>
      </w:r>
    </w:p>
    <w:p>
      <w:r>
        <w:t>D-388/2023 Seite 10 würdigt als von ihm verlangt, lässt sich weder eine mangelhafte Sachver- haltsfeststellung noch eine Verletzung der Begründungspflicht ableiten.</w:t>
      </w:r>
    </w:p>
    <w:p>
      <w:r>
        <w:rPr>
          <w:b/>
        </w:rPr>
        <w:t>E. 6.2</w:t>
      </w:r>
    </w:p>
    <w:p>
      <w:r>
        <w:t>Wird innerhalb von fünf Jahren nach Eintritt der Rechtskraft eines Asyl- und Wegweisungsentscheids ein weiteres Asylgesuch eingereicht, hat die betreffende Eingabe nach Art. 111c Abs. 1 AsylG schriftlich und begründet zu erfolgen. Eine Anhörung ist in solchen Fällen grundsätzlich nicht vorge- sehen (vgl. BVGE 2014/39 E. 4.3). Das Bundesverwaltungsgericht sieht auch im vorliegenden Verfahren keine Veranlassung, die vom Beschwer- deführer beantragte Anhörung durchzuführen. Er hat sich in seinem Mehr- fachgesuch ausführlich dazu geäussert, aus welchen Gründen er bei den aktuellen Gegebenheiten in Sri Lanka verfolgt sein soll. Dabei verweist er zu weiten Teilen auf die dortigen Entwicklungen und macht keine neuen Sachverhaltselemente geltend, welche eine weitere Anhörung erforderlich machen könnten. Der entsprechende Antrag ist folglich abzuweisen.</w:t>
      </w:r>
    </w:p>
    <w:p>
      <w:r>
        <w:rPr>
          <w:b/>
        </w:rPr>
        <w:t>E. 6.3</w:t>
      </w:r>
    </w:p>
    <w:p>
      <w:r>
        <w:t>Sodann ist an dieser Stelle darauf hinzuweisen, dass Mehrfachgesu- che nicht beliebig zulässig sind und namentlich nicht dazu dienen, blosse Entscheidkritik zu üben und die Rechtskraft von Verwaltungs- und Ge- richtsentscheiden immer wieder infrage zu stellen oder prozessuale Ver- säumnisse nachzuholen. Es ist auch nicht angezeigt, bereits in vorange- henden Verfahren gewürdigte Asylgründe und Wegweisungsvollzugshin- dernisse bei jeglichen politischen, gesellschaftlichen oder wirtschaftlichen Entwicklungen im Herkunftsland einer asylsuchenden Person neu zu beur- teilen. Dies rechtfertigt sich insbesondere dann nicht, wenn derartige Ver- änderungen der Lage keinen massgeblichen Bezug zur betroffenen Per- son aufweisen.</w:t>
      </w:r>
    </w:p>
    <w:p>
      <w:r>
        <w:rPr>
          <w:b/>
        </w:rPr>
        <w:t>E. 6.4</w:t>
      </w:r>
    </w:p>
    <w:p>
      <w:r>
        <w:t>Zusammenfassend erweisen sich die formellen Rügen als unbegrün- det. Es bestehe keine Veranlassung, die angefochtene Verfügung aufzu- heben und die Angelegenheit zur vollständigen und richtigen Sachverhalts- feststellung sowie Neubeurteilung an die Vorinstanz zurückzuweisen.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D-388/2023 Seite 11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7.2</w:t>
      </w:r>
    </w:p>
    <w:p>
      <w:r>
        <w:t>Der Beschwerdeführer behauptet wiederholt, ihm drohe aufgrund sei- ner beruflichen Tätigkeit in der Schweiz sowie seiner exilpolitischen Aktivi- täten in Sri Lanka eine flüchtlingsrechtlich relevante Verfolgung. Das SEM wies indessen zu Recht darauf hin, dass seine Arbeit beim (…) bereits im Rahmen des Verfahrens betreffend Nichtverlängerung der Aufenthaltsbe- willigung beurteilt wurde. Das Bundesgericht hielt dazu im Urteil (…) fest, dass seine Tätigkeit in der Administration dieses Vereins höchstens als nie- derschwellige exilpolitische Aktivität zu sehen sei, welche das Interesse der sri-lankischen Behörden nicht wecken dürfte (vgl. a.a.O. E. 5.3.2). Das SEM vertrat in seinem Asylentscheid vom 3. September 2021 dieselbe Auf- fassung. Im neuen Asylgesuch wird nun lediglich erneut bekräftigt, der Be- schwerdeführer habe durch seine administrative Tätigkeit beim (…) wich- tige Kenntnisse von Vorgängen und Geldflüssen in der tamilischen Diaspora. Inwiefern sich zum aktuellen Zeitpunkt eine andere Beurteilung seiner beruflichen Tätigkeit bei diesem Verein, welcher sich nicht auf der «Blacklist» des sri-lankischen Staates befindet, rechtfertigen könnte, geht aus seinen Ausführungen aber nicht hervor. Konkrete Anhaltspunkte für ein gestiegenes Verfolgungsinteresse der heimatlichen Behörden an seiner Person lassen sich den Akten nicht entnehmen, ungeachtet der teilweise umfangreichen Ausführungen zu politischen und wirtschaftlichen Entwick- lungen in Sri Lanka. An der unbelegten Behauptung, die Sicherheitskräfte hätten seine Nachbarn in Sri Lanka nach ihm und seiner Familie – sie leben seit (…) nicht mehr dort – gefragt, bestehen erhebliche Zweifel, weshalb dieses Vorbringen nicht geeignet ist, zur Annahme einer begründeten Furcht vor Verfolgung zu führen. Anderweitige Hinweise dafür, dass die hei- matlichen Behörden von seinen Tätigkeiten in der Schweiz Kenntnis haben und ihn deswegen intensiven Verhören, allenfalls gar unter Anwendung von Gewalt, unterziehen könnten, lassen sich den Akten nicht entnehmen. Die diesbezüglichen Befürchtungen scheinen auf reinen Vermutungen zu basieren und erweisen sich damit als spekulativ.</w:t>
      </w:r>
    </w:p>
    <w:p>
      <w:r>
        <w:t>D-388/2023 Seite 12</w:t>
      </w:r>
    </w:p>
    <w:p>
      <w:r>
        <w:rPr>
          <w:b/>
        </w:rPr>
        <w:t>E. 7.3</w:t>
      </w:r>
    </w:p>
    <w:p>
      <w:r>
        <w:t>Sodann bildete auch die geltend gemachte Mitgliedschaft beim STCC bereits Gegenstand des ersten Asylverfahrens. Das SEM hielt in seiner Verfügung vom 3. September 2021 fest, es sei nicht überwiegend glaub- haft, dass die heimatlichen Behörden dem Beschwerdeführer aufgrund ei- nes angeblich exponierten Engagements für diese Organisation unterstel- len würden, ein überzeugter Aktivist für den tamilischen Separatismus zu sein. Zu Recht hielt die Vorinstanz in der angefochtenen Verfügung fest, die im Rahmen des Mehrfachgesuchs geltend gemachten Vorbringen und Beweismittel vermöchten zu keiner anderen Einschätzung zu führen. Der Beschwerdeführer war offenbar mehrheitlich im Hintergrund an der Orga- nisation von Veranstaltungen beteiligt, namentlich im Bereich der techni- schen Unterstützung. Die Mitgliedschaftsbestätigung des STCC vom 16. Januar 2023 lässt ebenfalls keine anderen Schlüsse zu und geht in- haltlich nicht über jene hinaus, welche bereits im vorangehenden Verfahren (vgl. Beweismittelverzeichnis Vorhaben […], BM 4) eingereicht wurde. Auch in diesem Zusammenhang ist nicht ersichtlich, dass sich das Enga- gement des Beschwerdeführers in qualitativer Hinsicht dergestalt verän- dert hätte, dass dieses nun anders als im ordentlichen Verfahren beurteilt werden müsste. Die eingereichten Fotos von Demonstrationen und tamili- schen Veranstaltungen, etwa dem Heldentag am (…) 2021 oder der «(…)» am (…) 2021 lassen ebenfalls nicht auf eine exilpolitische Tätigkeit schlies- sen, welche den Beschwerdeführer in den Augen der heimatlichen Behör- den als überzeugten Aktivisten für den tamilischen Separatismus erschei- nen lassen könnten. Sein Engagement ist nach wie vor als niederschwellig zu erachten und somit nicht geeignet, die Aufmerksamkeit der sri-lanki- schen Behörden auf ihn zu lenken. Entgegen der vom Beschwerdeführer vertretenen Auffassung reichen die blosse Mitgliedschaft beim STCC so- wie unterstützende Tätigkeiten für diese Organisation nicht aus, um bei ei- ner Rückkehr nach Sri Lanka mit überwiegender Wahrscheinlichkeit eine politische Verfolgung nach sich zu ziehen. Insgesamt lässt sich den neu vorgelegten Unterlagen kein exilpolitisches Engagement entnehmen, wel- ches über dasjenige, welches schon im ordentlichen Asylverfahren vorge- bracht und als niederschwellig eingestuft wurde, hinausgehen würde. Die im Rahmen des Mehrfachgesuchs dargelegten politischen und wirtschaft- lichen Entwicklungen in Sri Lanka weisen keinen persönlichen Bezug zum Beschwerdeführer auf, weshalb sich gestützt darauf eine abweichende Be- urteilung seines Profils ebenfalls nicht rechtfertigt.</w:t>
      </w:r>
    </w:p>
    <w:p>
      <w:r>
        <w:rPr>
          <w:b/>
        </w:rPr>
        <w:t>E. 7.4</w:t>
      </w:r>
    </w:p>
    <w:p>
      <w:r>
        <w:t>Zusammenfassend reichen weder die neuen Asylgründe – wobei es sich im Wesentlichen um dieselben Gründe wie im vorangehenden Verfah- ren handelt, welche nach Auffassung des Beschwerdeführers im Lichte der</w:t>
      </w:r>
    </w:p>
    <w:p>
      <w:r>
        <w:t>D-388/2023 Seite 13 Lageentwicklung in Sri Lanka anders beurteilt werden müssten – noch das Gesamtbild der Risikofaktoren aus, um eine flüchtlingsrechtlich relevante Furcht vor Verfolgung im Sinne von Art. 3 AsylG zu begründen. Das SEM hat folglich zu Recht seine Flüchtlingseigenschaft verneint und das Mehr- fachgesuch abgelehnt.</w:t>
      </w:r>
    </w:p>
    <w:p>
      <w:r>
        <w:rPr>
          <w:b/>
        </w:rPr>
        <w:t>E. 8</w:t>
      </w:r>
    </w:p>
    <w:p>
      <w:r>
        <w:t>Lehnt das SEM das Asylgesuch ab oder tritt es darauf nicht ein, so verfügt es in der Regel die Wegweisung aus der Schweiz und ordnet den Vollzug an.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D-388/2023 Seite 14</w:t>
      </w:r>
    </w:p>
    <w:p>
      <w:r>
        <w:rPr>
          <w:b/>
        </w:rPr>
        <w:t>E. 9.3</w:t>
      </w:r>
    </w:p>
    <w:p>
      <w:r>
        <w:t>Vorliegend hat die Vorinstanz den Wegweisungsvollzug zu Recht als durchführbar erachtet. Zur Vermeidung von Wiederholungen kann hierzu auf die entsprechenden – zu bestätigenden – Ausführungen in der ange- fochtenen Verfügung (vgl. dort Ziff. V) verwiesen werden. Es ist erneut zu betonen, dass die vom Beschwerdeführer vorgebrachten Umstände, wel- che gegen den Vollzug der Wegweisung sprächen – darunter die lange Landesabwesenheit, das fehlende familiäre Beziehungsnetz sowie die an- gebliche Zugehörigkeit zu einer systematisch verfolgten Gruppe – bereits Gegenstand des ordentlichen Verfahrens bildeten. Dabei wies das SEM zutreffend darauf hin, dass allein aufgrund der aktuell schwierigen wirt- schaftlichen Lage in Sri Lanka nicht davon ausgegangen werden könne, dass Rückkehrer generell in eine existenzielle Notlage geraten würden. Persönliche Umstände, welche seit der letzten Beurteilung hinzugekom- men wären und gegen den Vollzug der Wegweisung sprechen würden, las- sen sich den Ausführungen des Beschwerdeführers nicht entnehmen. Ent- sprechend ist dieser nach wie vor als zulässig, zumutbar und möglich ein- zustufen. Eine Anordnung der vorläufigen Aufnahme fällt somit ausser Be- 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In der Regel erhebt das Bun- desverwaltungsgericht bei aussichtslosen Beschwerden gegen die Abwei- sung eines Mehrfachgesuchs Kosten in Höhe von Fr. 1500.– (Art. 1–3 des Reglements vom 21. Februar 2008 über die Kosten und Entschädigungen vor dem Bundesverwaltungsgericht [VGKE, SR 173.320.2]). Vorliegend wurden die mutmasslichen Verfahrenskosten in der Zwischenverfügung vom 21. Februar 20203 bereits auf Fr. 750.– beziffert, weshalb sich die Verfahrenskosten ausnahmsweise auf Fr. 750.– belaufen. Der einbezahlte Kostenvorschuss in gleicher Höhe wird zur Bezahlung dieser Kosten ver- wendet.</w:t>
      </w:r>
    </w:p>
    <w:p>
      <w:r>
        <w:t>D-388/2023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