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D-388/2016 vom 9. Februar 2016</w:t>
      </w:r>
    </w:p>
    <w:p>
      <w:r>
        <w:t>Bundesverwaltungsgericht, 2016-02-09, DE</w:t>
      </w:r>
    </w:p>
    <w:p>
      <w:r>
        <w:rPr>
          <w:b/>
        </w:rPr>
        <w:t xml:space="preserve">Quelle: </w:t>
      </w:r>
      <w:r>
        <w:t>https://mcp.opencaselaw.ch/entscheid/bvger_D-388_2016</w:t>
      </w:r>
    </w:p>
    <w:p>
      <w:r>
        <w:t>FR: TAF D-388/2016 du 9 février 2016</w:t>
      </w:r>
    </w:p>
    <w:p>
      <w:r>
        <w:t>IT: TAF D-388/2016 del 9 febbraio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4.3</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 Namentlich ist auf ein Wiedererwägungsgesuch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Eine Wiedererwägung fällt ausserdem dann nicht in Betracht, wenn zu deren Begründung lediglich unsubstanziierte Behauptungen aufgestellt werden und aus der Rechtsschrift die tatsächlichen Anhaltspunkte, die auf das Vorliegen eines Wiedererwägungsgrundes hindeuten sollen, nicht ersichtlich sind. Hingegen ist auf ein Gesuch einzutreten, wenn die gesuchstellende Person Tatsachen vorbringt, die an sich geeignet sein könnten, zu einem anderen Entscheid zu führen.</w:t>
      </w:r>
    </w:p>
    <w:p>
      <w:r>
        <w:rPr>
          <w:b/>
        </w:rPr>
        <w:t>E. 5.1</w:t>
      </w:r>
    </w:p>
    <w:p>
      <w:r>
        <w:t>Anfechtungsgegenstand der vorliegenden Beschwerde ist die Nichteintretensverfügung des SEM vom 11. Januar 2016. Die Beschwerde beschränkt sich somit auf die Frage, ob die Nichteintretensverfügung zu Recht erfolgte.</w:t>
      </w:r>
    </w:p>
    <w:p>
      <w:r>
        <w:rPr>
          <w:b/>
        </w:rPr>
        <w:t>E. 5.2</w:t>
      </w:r>
    </w:p>
    <w:p>
      <w:r>
        <w:t>Zur Begründung seines Nichteintretensentscheids führte das SEM im Wesentlichen aus, bezüglich des SFH-Berichts, auf welchen der Beschwerdeführer seine Erkenntnisse stütze, könne offengelassen werden, ob es sich dabei überhaupt um neue Tatsachen handle, zumal dieser Bericht bereits im August 2015 veröffentlicht und allgemein zugänglich gemacht worden sei. Damit sei die 30-tägige Frist, die nach Entdeckung des Wiedererwägungsgrundes eingehalten werden müsse, damit auf ein Gesuch überhaupt eingetreten werde, bei Weitem überschritten. Zudem hätten sich das SEM und in zweiter Instanz das Bundesverwaltungsgericht bereits zu den vorgebrachten gesundheitlichen Problemen geäussert und diese grundsätzlich nie bezweifelt. Deshalb sei fraglich, inwiefern es sich bei diesen Vorbringen um neue Tatsachen handeln solle. Einzig die Problematik der (...) sei in den bisherigen Entscheiden nicht beachtet worden. Auch bezüglich der geltend gemachten gesundheitlichen Probleme erübrige sich letztlich die Frage, ob es sich dabei um neue Tatsachen handle, welche im ordentlichen Verfahren nicht geltend gemacht worden seien, zumal diese gemäss den eingereichten Beweismitteln bereits im Juni beziehungsweise Juli 2015 bekannt gewesen seien und die erwähnte 30-tägige Frist überschritten worden sei. Deshalb sei auf das Wiedererwägungsgesuch nicht einzutreten. Der Vollständigkeit halber gelte es festzuhalten, dass aus der Rechtsschrift die tatsächlichen Anhaltspunkte, die auf ein Vorliegen eines Wiedererwägungsgrundes hindeuten sollen, nicht ersichtlich seien. Es sei unklar, inwiefern sich die Situation des Beschwerdeführers in den 17 Tagen zwischen dem Erlass des Urteils des Bundesverwaltungsgerichts vom 2. Juni 2015 und der Erstellung des Arztberichts vom 17. Juni 2015 (recte: 19. Juni) in Bezug auf den Vollzug der Wegweisung verändert haben solle. Ebenso fraglich sei, inwiefern aufgrund eines Berichts, der sich naturgemäss auf nicht ganz aktuelle Daten stütze und primär die Lage der gesamten Provinz C._______ beurteile, zwei Monate nach Erlass des Urteils des Bundesverwaltungsgerichts von einer veränderten Sachlage in der Stadt C._______ gesprochen werden könne. Die Frage des Nichteintretens aus Mangel der Ersichtlichkeit der Wiedererwägungsgründe könne jedoch offengelassen werden, da bereits das Formerfordernis der Frist nicht erfüllt sei.</w:t>
      </w:r>
    </w:p>
    <w:p>
      <w:r>
        <w:rPr>
          <w:b/>
        </w:rPr>
        <w:t>E. 5.3</w:t>
      </w:r>
    </w:p>
    <w:p>
      <w:r>
        <w:t>Der Beschwerdeführer vertritt sowohl im Wiedererwägungsgesuch als auch in der Beschwerde die Auffassung, im eingereichten Bericht der SFH-Länderanalyse vom (...) sei von einer kontinuierlichen Verschlechterung sowohl der Wirtschafts- als auch der Sicherheitslage in C._______ im Verlauf der vergangenen zwei Jahre die Rede. Zudem leide der Beschwerdeführer weiterhin an gesundheitlichen Schwierigkeiten. Gemäss dem ärztlichen Bericht (...) vom 19. Juni 2015 leide er seit zirka einem Jahr an (...) Kopfschmerzen, die auf (...) zurückzuführen seien. Daneben sei auch der Verdacht auf (...) und eine psychische Traumatisierung geäussert worden. Darüber hinaus wird in der Beschwerde zwar eingeräumt, dass die mit dem Wiedererwägungsgesuch vom 4. Januar 2015 eingereichten Unterlagen und Berichte mehr als 30 Tage davor erstellt worden seien. Tatsache sei indessen, dass der Beschwerdeführer unter gravierenden gesundheitlichen Problemen leide, welche einer fortdauernden Behandlung bedürften. Der dem Urteil des Bundesverwaltungsgerichts vom 2. Juni 2015 zugrunde liegende Arztbericht vom 7. Mai 2015 habe noch darauf hindeuten lassen, dass tatsächlich keine weitere Behandlung und Nachfolgetermine erforderlich sein würden. Dies habe sich aus aktueller Perspektive als falsch herausgestellt. Der Beschwerdeführer sei auf zahlreiche Medikamente angewiesen und habe immer wieder Termine bei Ärzten. Vor dem Hintergrund dieser gesundheitlichen Probleme sei von Bedeutung, wie sich die Lage in C._______ aktuell präsentiere. Sowohl beim Gesundheitszustand des Beschwerdeführers wie auch bei der Sicherheitslage in C._______ handle es sich um einen Zustand von einer gewissen Dauer. Es erscheine in solchen Situationen überspitzt formalistisch und nicht sachgerecht, auf ein Gesuch, welches nicht innerhalb von 30 Tagen seit Entdecken eines solchen Zustands eingereicht worden sei, allein deshalb nicht einzutreten, zumal der Zustand fortdaure.</w:t>
      </w:r>
    </w:p>
    <w:p>
      <w:r>
        <w:rPr>
          <w:b/>
        </w:rPr>
        <w:t>E. 5.4</w:t>
      </w:r>
    </w:p>
    <w:p>
      <w:r>
        <w:t>Eine Überprüfung der Akten ergibt, dass das SEM in zutreffender Weise mangels Wahrung der in Art. 111b Abs. 1 AsylG statuierten 30-tägigen Frist für die Einreichung von Wiedererwägungsgesuchen nicht eingetreten ist. Deshalb ist zwecks Vermeidung von Wiederholungen vorab auf E. 6.2 zu verweisen. Daran vermögen die Ausführungen in der Beschwerde und die diesbezüglich eingereichten Beweismittel nichts zu ändern. So ist bezüglich der gemäss dem SFH-Bericht vom (...) kontinuierlichen Verschlechterung sowohl der Wirtschafts- als auch der Sicherheitslage in C._______ im Verlauf der vergangenen zwei Jahre anzufügen, dass der aktuellen Lage in C._______ im vorangegangenen Asyl- und Beschwerdeverfahren durch den Hinweis im Urteil des Bundesverwaltungsgerichts D-3192/2015 vom 2. Juni 2015, dass die Lageanalyse gemäss BVGE 2011/38 nach wie vor Gültigkeit beanspruche, Rechnung getragen worden. Was die gesundheitlichen Probleme des Beschwerdeführers anbelangt, wurde der Verdacht auf (...) erstmals im ärztlichen Bericht vom 19. Juni 2015 aktenkundig und haben sich weder das SEM noch das Bundesverwaltungsgericht bisher dazu geäussert. Indessen geht aus dem erwähnten Arztbericht hervor, dass vom Beschwerdeführer bereits zirka (...) Tage zuvor entsprechende, andauernde Symptome bemerkt wurden. Mithin wäre der Beschwerdeführer gehalten gewesen, dieses Vorbringen im damals hängigen Beschwerdeverfahren darzulegen, wenn er diese gesundheitlichen Beeinträchtigungen für erheblich eingeschätzt hätte. Sodann bestehen gemäss dem Radiologiebefund vom 18. Dezember 2015 beim Beschwerdeführer Zeichen einer mittelschweren chronischen Pansinusitis mit (...). Gemäss Indikation handelt es sich um seit vielen Monaten therapieresistente Sinusitis-Beschwerden (vgl. Radiologiebefund des Spitals [E._______] vom 18. Dezember 2015). Mithin wäre der Beschwerdeführer auch diesbezüglich gehalten gewesen, die Vorbringen im vorangegangenen Asyl- und Beschwerdeverfahren geltend zu machen, wenn er sie für erheblich eingeschätzt hätte. Unter diesen Umständen erweist sich der im Zusammenhang mit der vom Beschwerdeführer nicht gewahrten Frist von 30 Tagen seit Entdeckung der Wiedererwägungsgründe für die Einreichung eines Wiedererwägungsgesuchs erhobene Vorwurf des überspitzten Formalismus als unbehelflich.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ist das Beschwerdeverfahren abgeschlossen, weshalb sich das Gesuch um Erlass vorsorglicher Massnahmen als gegenstandslos erweist.</w:t>
      </w:r>
    </w:p>
    <w:p>
      <w:r>
        <w:rPr>
          <w:b/>
        </w:rPr>
        <w:t>E. 8</w:t>
      </w:r>
    </w:p>
    <w:p>
      <w:r>
        <w:t>Das Gesuch um Gewährung der unentgeltlichen Rechtspflege im Sinne von Art. 65 Abs. 1 VwVG ist, ungeachtet der allfälligen Bedürftigkeit des Beschwerdeführers,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1200.- festzusetzenden Verfahrenskosten (Art. 1-3 des Reglements vom 21. Februar 2008 über die Kosten und Entschädigungen vor dem Bundesverwaltungsgericht [VGKE, SR 173.320.2]) sind dem Beschwerdeführer aufzuerlegen (Art. 63 Abs. 1 VwVG). Mangels Vorliegens der Voraussetzungen von Art. 65 Abs. 1 VwVG ist auch das Gesuch um unentgeltliche Rechtsverbeiständung im Sinne von Art. 65 Abs. 2 VwVG abzuweisen. Mit diesem Entscheid in der Hauptsache ist auch das Gesuch um Entbindung von der Kostenvorschusspflicht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